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numbering.xml" ContentType="application/vnd.openxmlformats-officedocument.wordprocessingml.numbering+xml"/>
  <Override PartName="/word/fontTable.xml" ContentType="application/vnd.openxmlformats-officedocument.wordprocessingml.fontTable+xml"/>
  <Override PartName="/word/header6.xml" ContentType="application/vnd.openxmlformats-officedocument.wordprocessingml.header+xml"/>
  <Override PartName="/word/header5.xml" ContentType="application/vnd.openxmlformats-officedocument.wordprocessingml.header+xml"/>
  <Override PartName="/word/header4.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header2.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header7.xml" ContentType="application/vnd.openxmlformats-officedocument.wordprocessingml.header+xml"/>
  <Override PartName="/word/document.xml" ContentType="application/vnd.openxmlformats-officedocument.wordprocessingml.document.main+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0"/>
        </w:numPr>
        <w:ind w:hanging="0" w:left="851" w:right="851"/>
        <w:jc w:val="right"/>
        <w:outlineLvl w:val="0"/>
        <w:rPr>
          <w:highlight w:val="none"/>
          <w:shd w:fill="auto" w:val="clear"/>
        </w:rPr>
      </w:pPr>
      <w:r>
        <w:rPr>
          <w:b/>
          <w:sz w:val="28"/>
          <w:szCs w:val="28"/>
          <w:shd w:fill="auto" w:val="clear"/>
        </w:rPr>
        <w:t>ПРОЕКТ</w:t>
      </w:r>
    </w:p>
    <w:p>
      <w:pPr>
        <w:pStyle w:val="Normal"/>
        <w:numPr>
          <w:ilvl w:val="0"/>
          <w:numId w:val="0"/>
        </w:numPr>
        <w:ind w:hanging="0" w:left="851" w:right="851"/>
        <w:jc w:val="center"/>
        <w:outlineLvl w:val="0"/>
        <w:rPr>
          <w:b/>
          <w:bCs/>
          <w:spacing w:val="2"/>
          <w:sz w:val="28"/>
          <w:szCs w:val="28"/>
          <w:highlight w:val="none"/>
          <w:shd w:fill="auto" w:val="clear"/>
        </w:rPr>
      </w:pPr>
      <w:r>
        <w:rPr>
          <w:b/>
          <w:bCs/>
          <w:spacing w:val="2"/>
          <w:sz w:val="28"/>
          <w:szCs w:val="28"/>
          <w:shd w:fill="auto" w:val="clear"/>
        </w:rPr>
      </w:r>
    </w:p>
    <w:p>
      <w:pPr>
        <w:pStyle w:val="Normal"/>
        <w:numPr>
          <w:ilvl w:val="0"/>
          <w:numId w:val="0"/>
        </w:numPr>
        <w:ind w:hanging="0" w:left="851" w:right="851"/>
        <w:jc w:val="center"/>
        <w:outlineLvl w:val="0"/>
        <w:rPr>
          <w:b/>
          <w:bCs/>
          <w:spacing w:val="2"/>
          <w:sz w:val="28"/>
          <w:szCs w:val="28"/>
          <w:highlight w:val="none"/>
          <w:shd w:fill="auto" w:val="clear"/>
        </w:rPr>
      </w:pPr>
      <w:r>
        <w:rPr>
          <w:b/>
          <w:bCs/>
          <w:spacing w:val="2"/>
          <w:sz w:val="28"/>
          <w:szCs w:val="28"/>
          <w:shd w:fill="auto" w:val="clear"/>
        </w:rPr>
      </w:r>
    </w:p>
    <w:p>
      <w:pPr>
        <w:pStyle w:val="Normal"/>
        <w:numPr>
          <w:ilvl w:val="0"/>
          <w:numId w:val="0"/>
        </w:numPr>
        <w:ind w:hanging="0" w:left="851" w:right="851"/>
        <w:jc w:val="center"/>
        <w:outlineLvl w:val="0"/>
        <w:rPr>
          <w:b/>
          <w:bCs/>
          <w:spacing w:val="2"/>
          <w:sz w:val="28"/>
          <w:szCs w:val="28"/>
          <w:highlight w:val="none"/>
          <w:shd w:fill="auto" w:val="clear"/>
        </w:rPr>
      </w:pPr>
      <w:r>
        <w:rPr>
          <w:b/>
          <w:bCs/>
          <w:spacing w:val="2"/>
          <w:sz w:val="28"/>
          <w:szCs w:val="28"/>
          <w:shd w:fill="auto" w:val="clear"/>
        </w:rPr>
      </w:r>
    </w:p>
    <w:p>
      <w:pPr>
        <w:pStyle w:val="Normal"/>
        <w:numPr>
          <w:ilvl w:val="0"/>
          <w:numId w:val="0"/>
        </w:numPr>
        <w:ind w:hanging="0" w:left="851" w:right="851"/>
        <w:jc w:val="center"/>
        <w:outlineLvl w:val="0"/>
        <w:rPr>
          <w:b/>
          <w:bCs/>
          <w:spacing w:val="2"/>
          <w:sz w:val="28"/>
          <w:szCs w:val="28"/>
          <w:highlight w:val="none"/>
          <w:shd w:fill="auto" w:val="clear"/>
        </w:rPr>
      </w:pPr>
      <w:r>
        <w:rPr>
          <w:b/>
          <w:bCs/>
          <w:spacing w:val="2"/>
          <w:sz w:val="28"/>
          <w:szCs w:val="28"/>
          <w:shd w:fill="auto" w:val="clear"/>
        </w:rPr>
      </w:r>
    </w:p>
    <w:p>
      <w:pPr>
        <w:pStyle w:val="Normal"/>
        <w:numPr>
          <w:ilvl w:val="0"/>
          <w:numId w:val="0"/>
        </w:numPr>
        <w:ind w:hanging="0" w:left="851" w:right="851"/>
        <w:jc w:val="center"/>
        <w:outlineLvl w:val="0"/>
        <w:rPr>
          <w:b/>
          <w:bCs/>
          <w:spacing w:val="2"/>
          <w:sz w:val="28"/>
          <w:szCs w:val="28"/>
          <w:highlight w:val="none"/>
          <w:shd w:fill="auto" w:val="clear"/>
        </w:rPr>
      </w:pPr>
      <w:r>
        <w:rPr>
          <w:b/>
          <w:bCs/>
          <w:spacing w:val="2"/>
          <w:sz w:val="28"/>
          <w:szCs w:val="28"/>
          <w:shd w:fill="auto" w:val="clear"/>
        </w:rPr>
      </w:r>
    </w:p>
    <w:p>
      <w:pPr>
        <w:pStyle w:val="Normal"/>
        <w:numPr>
          <w:ilvl w:val="0"/>
          <w:numId w:val="0"/>
        </w:numPr>
        <w:ind w:hanging="0" w:left="851" w:right="851"/>
        <w:jc w:val="center"/>
        <w:outlineLvl w:val="0"/>
        <w:rPr>
          <w:b/>
          <w:bCs/>
          <w:spacing w:val="2"/>
          <w:sz w:val="28"/>
          <w:szCs w:val="28"/>
          <w:highlight w:val="none"/>
          <w:shd w:fill="auto" w:val="clear"/>
        </w:rPr>
      </w:pPr>
      <w:r>
        <w:rPr>
          <w:b/>
          <w:bCs/>
          <w:spacing w:val="2"/>
          <w:sz w:val="28"/>
          <w:szCs w:val="28"/>
          <w:shd w:fill="auto" w:val="clear"/>
        </w:rPr>
      </w:r>
    </w:p>
    <w:p>
      <w:pPr>
        <w:pStyle w:val="Normal"/>
        <w:numPr>
          <w:ilvl w:val="0"/>
          <w:numId w:val="0"/>
        </w:numPr>
        <w:ind w:hanging="0" w:left="851" w:right="851"/>
        <w:jc w:val="center"/>
        <w:outlineLvl w:val="0"/>
        <w:rPr>
          <w:b/>
          <w:bCs/>
          <w:spacing w:val="2"/>
          <w:sz w:val="28"/>
          <w:szCs w:val="28"/>
          <w:highlight w:val="none"/>
          <w:shd w:fill="auto" w:val="clear"/>
        </w:rPr>
      </w:pPr>
      <w:r>
        <w:rPr>
          <w:b/>
          <w:bCs/>
          <w:spacing w:val="2"/>
          <w:sz w:val="28"/>
          <w:szCs w:val="28"/>
          <w:shd w:fill="auto" w:val="clear"/>
        </w:rPr>
      </w:r>
    </w:p>
    <w:p>
      <w:pPr>
        <w:pStyle w:val="Normal"/>
        <w:numPr>
          <w:ilvl w:val="0"/>
          <w:numId w:val="0"/>
        </w:numPr>
        <w:ind w:hanging="0" w:left="851" w:right="851"/>
        <w:jc w:val="center"/>
        <w:outlineLvl w:val="0"/>
        <w:rPr>
          <w:b/>
          <w:bCs/>
          <w:spacing w:val="2"/>
          <w:sz w:val="28"/>
          <w:szCs w:val="28"/>
          <w:highlight w:val="none"/>
          <w:shd w:fill="auto" w:val="clear"/>
        </w:rPr>
      </w:pPr>
      <w:r>
        <w:rPr>
          <w:b/>
          <w:bCs/>
          <w:spacing w:val="2"/>
          <w:sz w:val="28"/>
          <w:szCs w:val="28"/>
          <w:shd w:fill="auto" w:val="clear"/>
        </w:rPr>
      </w:r>
    </w:p>
    <w:p>
      <w:pPr>
        <w:pStyle w:val="Normal"/>
        <w:numPr>
          <w:ilvl w:val="0"/>
          <w:numId w:val="0"/>
        </w:numPr>
        <w:ind w:hanging="0" w:left="851" w:right="851"/>
        <w:jc w:val="center"/>
        <w:outlineLvl w:val="0"/>
        <w:rPr>
          <w:highlight w:val="none"/>
          <w:shd w:fill="auto" w:val="clear"/>
        </w:rPr>
      </w:pPr>
      <w:r>
        <w:rPr>
          <w:b/>
          <w:sz w:val="28"/>
          <w:szCs w:val="28"/>
          <w:shd w:fill="auto" w:val="clear"/>
        </w:rPr>
        <w:t xml:space="preserve">О внесении изменений в постановление администрации муниципального образования Курганинский район                 </w:t>
      </w:r>
      <w:r>
        <w:rPr>
          <w:b/>
          <w:bCs/>
          <w:sz w:val="28"/>
          <w:szCs w:val="28"/>
          <w:shd w:fill="auto" w:val="clear"/>
        </w:rPr>
        <w:t>от 24 декабря 2018 г. № 1449 «</w:t>
      </w:r>
      <w:r>
        <w:rPr>
          <w:b/>
          <w:bCs/>
          <w:spacing w:val="2"/>
          <w:sz w:val="28"/>
          <w:szCs w:val="28"/>
          <w:shd w:fill="auto" w:val="clear"/>
        </w:rPr>
        <w:t xml:space="preserve">Об утверждении административного регламента по предоставлению муниципальной услуги «Выдача разрешений </w:t>
      </w:r>
    </w:p>
    <w:p>
      <w:pPr>
        <w:pStyle w:val="Normal"/>
        <w:numPr>
          <w:ilvl w:val="0"/>
          <w:numId w:val="0"/>
        </w:numPr>
        <w:ind w:hanging="0" w:left="851" w:right="851"/>
        <w:jc w:val="center"/>
        <w:outlineLvl w:val="0"/>
        <w:rPr>
          <w:highlight w:val="none"/>
          <w:shd w:fill="auto" w:val="clear"/>
        </w:rPr>
      </w:pPr>
      <w:r>
        <w:rPr>
          <w:b/>
          <w:bCs/>
          <w:spacing w:val="2"/>
          <w:sz w:val="28"/>
          <w:szCs w:val="28"/>
          <w:shd w:fill="auto" w:val="clear"/>
        </w:rPr>
        <w:t>на строительство, реконструкцию объектов</w:t>
      </w:r>
    </w:p>
    <w:p>
      <w:pPr>
        <w:pStyle w:val="Normal"/>
        <w:numPr>
          <w:ilvl w:val="0"/>
          <w:numId w:val="0"/>
        </w:numPr>
        <w:ind w:hanging="0" w:left="851" w:right="851"/>
        <w:jc w:val="center"/>
        <w:outlineLvl w:val="0"/>
        <w:rPr>
          <w:highlight w:val="none"/>
          <w:shd w:fill="auto" w:val="clear"/>
        </w:rPr>
      </w:pPr>
      <w:r>
        <w:rPr>
          <w:b/>
          <w:bCs/>
          <w:spacing w:val="2"/>
          <w:sz w:val="28"/>
          <w:szCs w:val="28"/>
          <w:shd w:fill="auto" w:val="clear"/>
        </w:rPr>
        <w:t xml:space="preserve"> </w:t>
      </w:r>
      <w:r>
        <w:rPr>
          <w:b/>
          <w:bCs/>
          <w:spacing w:val="2"/>
          <w:sz w:val="28"/>
          <w:szCs w:val="28"/>
          <w:shd w:fill="auto" w:val="clear"/>
        </w:rPr>
        <w:t>капитального строительства»</w:t>
      </w:r>
    </w:p>
    <w:p>
      <w:pPr>
        <w:pStyle w:val="Normal"/>
        <w:numPr>
          <w:ilvl w:val="0"/>
          <w:numId w:val="0"/>
        </w:numPr>
        <w:spacing w:lineRule="auto" w:line="228"/>
        <w:ind w:hanging="0" w:left="851" w:right="851"/>
        <w:jc w:val="center"/>
        <w:outlineLvl w:val="0"/>
        <w:rPr>
          <w:b/>
          <w:spacing w:val="2"/>
          <w:sz w:val="28"/>
          <w:szCs w:val="28"/>
          <w:highlight w:val="none"/>
          <w:shd w:fill="auto" w:val="clear"/>
        </w:rPr>
      </w:pPr>
      <w:r>
        <w:rPr>
          <w:b/>
          <w:spacing w:val="2"/>
          <w:sz w:val="28"/>
          <w:szCs w:val="28"/>
          <w:shd w:fill="auto" w:val="clear"/>
        </w:rPr>
      </w:r>
    </w:p>
    <w:p>
      <w:pPr>
        <w:pStyle w:val="Normal"/>
        <w:spacing w:before="300" w:after="0"/>
        <w:ind w:firstLine="709" w:right="0"/>
        <w:jc w:val="both"/>
        <w:rPr>
          <w:highlight w:val="none"/>
          <w:shd w:fill="auto" w:val="clear"/>
        </w:rPr>
      </w:pPr>
      <w:r>
        <w:rPr>
          <w:spacing w:val="-6"/>
          <w:sz w:val="28"/>
          <w:szCs w:val="28"/>
          <w:shd w:fill="auto" w:val="clear"/>
        </w:rPr>
        <w:t xml:space="preserve">В соответствии с федеральными законами от 6 октября 2003 г. № 131-ФЗ                                           «Об общих принципах организации местного самоуправления в Российской Федерации», от 27 июля 2010 г. № 210-ФЗ «Об организации предоставления государственных и муниципальных услуг», Уставом муниципального образования Курганинский район, зарегистрированным Управлением Министерства юстиции Российской Федерации по Краснодарскому краю 29 мая 2017 г.                                                            № </w:t>
      </w:r>
      <w:r>
        <w:rPr>
          <w:spacing w:val="-6"/>
          <w:sz w:val="28"/>
          <w:szCs w:val="28"/>
          <w:shd w:fill="auto" w:val="clear"/>
          <w:lang w:val="en-US"/>
        </w:rPr>
        <w:t>Ru</w:t>
      </w:r>
      <w:r>
        <w:rPr>
          <w:spacing w:val="-6"/>
          <w:sz w:val="28"/>
          <w:szCs w:val="28"/>
          <w:shd w:fill="auto" w:val="clear"/>
        </w:rPr>
        <w:t xml:space="preserve"> 2351700020117001 и в связи с внесением изменений в Градостроительный кодекс Российской Федерации  </w:t>
      </w:r>
      <w:r>
        <w:rPr>
          <w:spacing w:val="90"/>
          <w:sz w:val="28"/>
          <w:szCs w:val="28"/>
          <w:shd w:fill="auto" w:val="clear"/>
        </w:rPr>
        <w:t>постановля</w:t>
      </w:r>
      <w:r>
        <w:rPr>
          <w:sz w:val="28"/>
          <w:szCs w:val="28"/>
          <w:shd w:fill="auto" w:val="clear"/>
        </w:rPr>
        <w:t>ю:</w:t>
      </w:r>
    </w:p>
    <w:p>
      <w:pPr>
        <w:pStyle w:val="Normal"/>
        <w:numPr>
          <w:ilvl w:val="0"/>
          <w:numId w:val="0"/>
        </w:numPr>
        <w:ind w:firstLine="709" w:left="0" w:right="0"/>
        <w:jc w:val="both"/>
        <w:outlineLvl w:val="1"/>
        <w:rPr>
          <w:highlight w:val="none"/>
          <w:shd w:fill="auto" w:val="clear"/>
        </w:rPr>
      </w:pPr>
      <w:r>
        <w:rPr>
          <w:sz w:val="28"/>
          <w:szCs w:val="28"/>
          <w:shd w:fill="auto" w:val="clear"/>
        </w:rPr>
        <w:t>1. Внести в постановление администрации муниципального образования Курганинский район от 24 декабря 2018 г. № 1449 «Об утверждении административного регламента по предоставлению муниципальной услуги «Выдача разрешений на строительство, реконструкцию объектов капитального строительства» изменения, приложения изложить в новой редакции (приложение).</w:t>
      </w:r>
    </w:p>
    <w:p>
      <w:pPr>
        <w:pStyle w:val="Normal"/>
        <w:numPr>
          <w:ilvl w:val="0"/>
          <w:numId w:val="0"/>
        </w:numPr>
        <w:ind w:firstLine="709" w:left="0" w:right="0"/>
        <w:jc w:val="both"/>
        <w:outlineLvl w:val="1"/>
        <w:rPr>
          <w:highlight w:val="none"/>
          <w:shd w:fill="auto" w:val="clear"/>
        </w:rPr>
      </w:pPr>
      <w:r>
        <w:rPr>
          <w:sz w:val="28"/>
          <w:szCs w:val="28"/>
          <w:shd w:fill="auto" w:val="clear"/>
        </w:rPr>
        <w:t>2. Признать утратившим силу постановление администрации муниципального образования Курганинский район Краснодарского края                                  от 27 августа 2024 г. № 825 «О внесении изменений в постановление администрации муниципального образования Курганинский район                       от 24 декабря 2018 г. № 1449 «Об утверждении административного регламента по предоставлению муниципальной услуги «Выдача разрешений                                      на строительство, реконструкцию объектов капитального строительства».</w:t>
      </w:r>
    </w:p>
    <w:p>
      <w:pPr>
        <w:pStyle w:val="Normal"/>
        <w:numPr>
          <w:ilvl w:val="0"/>
          <w:numId w:val="0"/>
        </w:numPr>
        <w:ind w:firstLine="709" w:left="0" w:right="0"/>
        <w:jc w:val="both"/>
        <w:outlineLvl w:val="1"/>
        <w:rPr>
          <w:highlight w:val="none"/>
          <w:shd w:fill="auto" w:val="clear"/>
        </w:rPr>
      </w:pPr>
      <w:r>
        <w:rPr>
          <w:sz w:val="28"/>
          <w:szCs w:val="28"/>
          <w:shd w:fill="auto" w:val="clear"/>
        </w:rPr>
        <w:t>3. Отделу информатизации администрации муниципального образования Курганинский район (Спесивцев Д.В.) обеспечить размещение настоящего постановления на официальном сайте администрации муниципального образования Курганинский район в информационно-телекоммуникационной сети «Интернет».</w:t>
      </w:r>
    </w:p>
    <w:p>
      <w:pPr>
        <w:pStyle w:val="Normal"/>
        <w:numPr>
          <w:ilvl w:val="0"/>
          <w:numId w:val="0"/>
        </w:numPr>
        <w:ind w:firstLine="709" w:left="0" w:right="0"/>
        <w:jc w:val="both"/>
        <w:outlineLvl w:val="1"/>
        <w:rPr>
          <w:highlight w:val="none"/>
          <w:shd w:fill="auto" w:val="clear"/>
        </w:rPr>
      </w:pPr>
      <w:r>
        <w:rPr>
          <w:sz w:val="28"/>
          <w:szCs w:val="28"/>
          <w:shd w:fill="auto" w:val="clear"/>
        </w:rPr>
        <w:t>4. Общему отделу администрации муниципального образования Курганинский район (Ермак Н.Б.) опубликовать настоящее постановление                           в установленном законом порядке.</w:t>
      </w:r>
    </w:p>
    <w:p>
      <w:pPr>
        <w:pStyle w:val="Normal"/>
        <w:numPr>
          <w:ilvl w:val="0"/>
          <w:numId w:val="0"/>
        </w:numPr>
        <w:ind w:firstLine="709" w:left="0" w:right="0"/>
        <w:jc w:val="both"/>
        <w:outlineLvl w:val="1"/>
        <w:rPr>
          <w:highlight w:val="none"/>
          <w:shd w:fill="auto" w:val="clear"/>
        </w:rPr>
      </w:pPr>
      <w:r>
        <w:rPr>
          <w:sz w:val="28"/>
          <w:szCs w:val="28"/>
          <w:shd w:fill="auto" w:val="clear"/>
        </w:rPr>
        <w:t>5. Постановление вступает в силу со дня его официального опубликования.</w:t>
      </w:r>
    </w:p>
    <w:p>
      <w:pPr>
        <w:pStyle w:val="Normal"/>
        <w:numPr>
          <w:ilvl w:val="0"/>
          <w:numId w:val="0"/>
        </w:numPr>
        <w:tabs>
          <w:tab w:val="clear" w:pos="709"/>
          <w:tab w:val="left" w:pos="1134" w:leader="none"/>
        </w:tabs>
        <w:ind w:hanging="709" w:left="709" w:right="0"/>
        <w:jc w:val="both"/>
        <w:outlineLvl w:val="1"/>
        <w:rPr>
          <w:sz w:val="28"/>
          <w:szCs w:val="28"/>
          <w:highlight w:val="none"/>
          <w:shd w:fill="auto" w:val="clear"/>
        </w:rPr>
      </w:pPr>
      <w:r>
        <w:rPr>
          <w:sz w:val="28"/>
          <w:szCs w:val="28"/>
          <w:shd w:fill="auto" w:val="clear"/>
        </w:rPr>
      </w:r>
    </w:p>
    <w:p>
      <w:pPr>
        <w:pStyle w:val="Normal"/>
        <w:numPr>
          <w:ilvl w:val="0"/>
          <w:numId w:val="0"/>
        </w:numPr>
        <w:tabs>
          <w:tab w:val="clear" w:pos="709"/>
          <w:tab w:val="left" w:pos="1134" w:leader="none"/>
        </w:tabs>
        <w:ind w:hanging="709" w:left="709" w:right="0"/>
        <w:jc w:val="both"/>
        <w:outlineLvl w:val="1"/>
        <w:rPr>
          <w:sz w:val="28"/>
          <w:szCs w:val="28"/>
          <w:highlight w:val="none"/>
          <w:shd w:fill="auto" w:val="clear"/>
        </w:rPr>
      </w:pPr>
      <w:r>
        <w:rPr>
          <w:sz w:val="28"/>
          <w:szCs w:val="28"/>
          <w:shd w:fill="auto" w:val="clear"/>
        </w:rPr>
      </w:r>
    </w:p>
    <w:p>
      <w:pPr>
        <w:pStyle w:val="Normal"/>
        <w:numPr>
          <w:ilvl w:val="0"/>
          <w:numId w:val="0"/>
        </w:numPr>
        <w:tabs>
          <w:tab w:val="clear" w:pos="709"/>
          <w:tab w:val="left" w:pos="1134" w:leader="none"/>
        </w:tabs>
        <w:ind w:hanging="709" w:left="709" w:right="0"/>
        <w:jc w:val="both"/>
        <w:outlineLvl w:val="1"/>
        <w:rPr>
          <w:highlight w:val="none"/>
          <w:shd w:fill="auto" w:val="clear"/>
        </w:rPr>
      </w:pPr>
      <w:r>
        <w:rPr>
          <w:sz w:val="28"/>
          <w:szCs w:val="28"/>
          <w:shd w:fill="auto" w:val="clear"/>
        </w:rPr>
        <w:t>Глава муниципального образования</w:t>
      </w:r>
    </w:p>
    <w:p>
      <w:pPr>
        <w:pStyle w:val="Normal"/>
        <w:numPr>
          <w:ilvl w:val="0"/>
          <w:numId w:val="0"/>
        </w:numPr>
        <w:tabs>
          <w:tab w:val="clear" w:pos="709"/>
          <w:tab w:val="left" w:pos="1134" w:leader="none"/>
        </w:tabs>
        <w:ind w:hanging="0" w:left="0" w:right="0"/>
        <w:jc w:val="both"/>
        <w:outlineLvl w:val="1"/>
        <w:rPr>
          <w:highlight w:val="none"/>
          <w:shd w:fill="auto" w:val="clear"/>
        </w:rPr>
      </w:pPr>
      <w:r>
        <w:rPr>
          <w:sz w:val="28"/>
          <w:szCs w:val="28"/>
          <w:shd w:fill="auto" w:val="clear"/>
        </w:rPr>
        <w:t>Курганинский район                                                                         А.Н. Ворушилин</w:t>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ind w:right="0"/>
        <w:jc w:val="left"/>
        <w:rPr>
          <w:b/>
          <w:bCs/>
          <w:sz w:val="28"/>
          <w:szCs w:val="28"/>
          <w:highlight w:val="none"/>
          <w:shd w:fill="auto" w:val="clear"/>
        </w:rPr>
      </w:pPr>
      <w:r>
        <w:rPr>
          <w:b/>
          <w:bCs/>
          <w:sz w:val="28"/>
          <w:szCs w:val="28"/>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b/>
          <w:bCs/>
          <w:kern w:val="2"/>
          <w:sz w:val="28"/>
          <w:szCs w:val="28"/>
        </w:rPr>
      </w:pPr>
      <w:r>
        <w:rPr>
          <w:shd w:fill="auto" w:val="clear"/>
        </w:rPr>
      </w:r>
    </w:p>
    <w:p>
      <w:pPr>
        <w:pStyle w:val="Normal"/>
        <w:widowControl w:val="false"/>
        <w:suppressAutoHyphens w:val="true"/>
        <w:overflowPunct w:val="true"/>
        <w:ind w:right="0"/>
        <w:jc w:val="center"/>
        <w:textAlignment w:val="baseline"/>
        <w:rPr>
          <w:highlight w:val="none"/>
          <w:shd w:fill="auto" w:val="clear"/>
        </w:rPr>
      </w:pPr>
      <w:r>
        <w:rPr>
          <w:b/>
          <w:bCs/>
          <w:kern w:val="2"/>
          <w:sz w:val="28"/>
          <w:szCs w:val="28"/>
          <w:shd w:fill="auto" w:val="clear"/>
        </w:rPr>
        <w:t>АДМИНИСТРАТИВНЫЙ РЕГЛАМЕНТ</w:t>
      </w:r>
    </w:p>
    <w:p>
      <w:pPr>
        <w:pStyle w:val="Normal"/>
        <w:widowControl w:val="false"/>
        <w:suppressAutoHyphens w:val="true"/>
        <w:overflowPunct w:val="true"/>
        <w:ind w:right="0"/>
        <w:jc w:val="center"/>
        <w:textAlignment w:val="baseline"/>
        <w:rPr>
          <w:highlight w:val="none"/>
          <w:shd w:fill="auto" w:val="clear"/>
        </w:rPr>
      </w:pPr>
      <w:r>
        <w:rPr>
          <w:b/>
          <w:bCs/>
          <w:kern w:val="2"/>
          <w:sz w:val="28"/>
          <w:szCs w:val="28"/>
          <w:shd w:fill="auto" w:val="clear"/>
        </w:rPr>
        <w:t>предоставления администрацией муниципального образования Курганинский муниципальный район Краснодарского края муниципальной услуги «Выдача разрешений на строительство, реконструкцию объектов капитального строительства</w:t>
      </w:r>
      <w:r>
        <w:rPr>
          <w:b/>
          <w:kern w:val="2"/>
          <w:sz w:val="28"/>
          <w:szCs w:val="28"/>
          <w:shd w:fill="auto" w:val="clear"/>
        </w:rPr>
        <w:t>»</w:t>
      </w:r>
    </w:p>
    <w:p>
      <w:pPr>
        <w:pStyle w:val="Normal"/>
        <w:widowControl w:val="false"/>
        <w:suppressAutoHyphens w:val="true"/>
        <w:overflowPunct w:val="true"/>
        <w:ind w:right="0"/>
        <w:jc w:val="center"/>
        <w:textAlignment w:val="baseline"/>
        <w:rPr>
          <w:b/>
          <w:kern w:val="2"/>
          <w:szCs w:val="28"/>
          <w:highlight w:val="none"/>
          <w:shd w:fill="auto" w:val="clear"/>
        </w:rPr>
      </w:pPr>
      <w:r>
        <w:rPr>
          <w:b/>
          <w:kern w:val="2"/>
          <w:szCs w:val="28"/>
          <w:shd w:fill="auto" w:val="clear"/>
        </w:rPr>
      </w:r>
    </w:p>
    <w:p>
      <w:pPr>
        <w:pStyle w:val="Normal"/>
        <w:widowControl w:val="false"/>
        <w:suppressAutoHyphens w:val="true"/>
        <w:overflowPunct w:val="true"/>
        <w:ind w:right="0"/>
        <w:jc w:val="center"/>
        <w:textAlignment w:val="baseline"/>
        <w:rPr>
          <w:b/>
          <w:kern w:val="2"/>
          <w:szCs w:val="28"/>
          <w:highlight w:val="none"/>
          <w:shd w:fill="auto" w:val="clear"/>
        </w:rPr>
      </w:pPr>
      <w:r>
        <w:rPr>
          <w:b/>
          <w:kern w:val="2"/>
          <w:szCs w:val="28"/>
          <w:shd w:fill="auto" w:val="clear"/>
        </w:rPr>
      </w:r>
    </w:p>
    <w:p>
      <w:pPr>
        <w:pStyle w:val="Normal"/>
        <w:keepNext w:val="true"/>
        <w:numPr>
          <w:ilvl w:val="0"/>
          <w:numId w:val="0"/>
        </w:numPr>
        <w:suppressAutoHyphens w:val="true"/>
        <w:overflowPunct w:val="true"/>
        <w:ind w:hanging="0" w:left="0" w:right="0"/>
        <w:jc w:val="center"/>
        <w:textAlignment w:val="baseline"/>
        <w:outlineLvl w:val="0"/>
        <w:rPr>
          <w:highlight w:val="none"/>
          <w:shd w:fill="auto" w:val="clear"/>
        </w:rPr>
      </w:pPr>
      <w:bookmarkStart w:id="0" w:name="anchor1001"/>
      <w:bookmarkEnd w:id="0"/>
      <w:r>
        <w:rPr>
          <w:b/>
          <w:kern w:val="2"/>
          <w:sz w:val="28"/>
          <w:szCs w:val="28"/>
          <w:shd w:fill="auto" w:val="clear"/>
        </w:rPr>
        <w:t xml:space="preserve">Раздел 1 </w:t>
      </w:r>
    </w:p>
    <w:p>
      <w:pPr>
        <w:pStyle w:val="Normal"/>
        <w:keepNext w:val="true"/>
        <w:numPr>
          <w:ilvl w:val="0"/>
          <w:numId w:val="0"/>
        </w:numPr>
        <w:suppressAutoHyphens w:val="true"/>
        <w:overflowPunct w:val="true"/>
        <w:ind w:hanging="0" w:left="0" w:right="0"/>
        <w:jc w:val="center"/>
        <w:textAlignment w:val="baseline"/>
        <w:outlineLvl w:val="0"/>
        <w:rPr>
          <w:highlight w:val="none"/>
          <w:shd w:fill="auto" w:val="clear"/>
        </w:rPr>
      </w:pPr>
      <w:r>
        <w:rPr>
          <w:b/>
          <w:kern w:val="2"/>
          <w:sz w:val="28"/>
          <w:szCs w:val="28"/>
          <w:shd w:fill="auto" w:val="clear"/>
        </w:rPr>
        <w:t>Общие положения</w:t>
      </w:r>
    </w:p>
    <w:p>
      <w:pPr>
        <w:pStyle w:val="Normal"/>
        <w:suppressAutoHyphens w:val="true"/>
        <w:overflowPunct w:val="true"/>
        <w:ind w:firstLine="720"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20"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1" w:name="anchor1002"/>
      <w:bookmarkEnd w:id="1"/>
      <w:r>
        <w:rPr>
          <w:b/>
          <w:spacing w:val="-4"/>
          <w:kern w:val="2"/>
          <w:sz w:val="28"/>
          <w:szCs w:val="28"/>
          <w:shd w:fill="auto" w:val="clear"/>
        </w:rPr>
        <w:t>Подраздел 1.1. Предмет регулирования административного регламента</w:t>
      </w:r>
    </w:p>
    <w:p>
      <w:pPr>
        <w:pStyle w:val="Normal"/>
        <w:suppressAutoHyphens w:val="true"/>
        <w:overflowPunct w:val="true"/>
        <w:ind w:firstLine="720"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2" w:name="anchor1003"/>
      <w:bookmarkEnd w:id="2"/>
      <w:r>
        <w:rPr>
          <w:bCs/>
          <w:kern w:val="2"/>
          <w:sz w:val="28"/>
          <w:szCs w:val="28"/>
          <w:shd w:fill="auto" w:val="clear"/>
        </w:rPr>
        <w:t>1.1.1. Административный регламент предоставления администрацией муниципального образования Курганинский муниципальный район муниципальной услуги «Выдача разрешений на строительство, реконструкцию объектов капитального строительства</w:t>
      </w:r>
      <w:r>
        <w:rPr>
          <w:kern w:val="2"/>
          <w:sz w:val="28"/>
          <w:szCs w:val="28"/>
          <w:shd w:fill="auto" w:val="clear"/>
        </w:rPr>
        <w:t xml:space="preserve">» (далее – регламент) определяет стандарты, последовательность выполнения административных процедур                     по предоставлению администрацией </w:t>
      </w:r>
      <w:r>
        <w:rPr>
          <w:bCs/>
          <w:kern w:val="2"/>
          <w:sz w:val="28"/>
          <w:szCs w:val="28"/>
          <w:shd w:fill="auto" w:val="clear"/>
        </w:rPr>
        <w:t>муниципального образования Курганинский муниципальный район</w:t>
      </w:r>
      <w:r>
        <w:rPr>
          <w:kern w:val="2"/>
          <w:sz w:val="28"/>
          <w:szCs w:val="28"/>
          <w:shd w:fill="auto" w:val="clear"/>
        </w:rPr>
        <w:t xml:space="preserve"> муниципальной услуги по выдаче разрешений на строительство, реконструкцию объектов капитального строительства (далее – муниципальная услуга).</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Перечень условных </w:t>
      </w:r>
      <w:r>
        <w:rPr>
          <w:spacing w:val="-6"/>
          <w:kern w:val="2"/>
          <w:sz w:val="28"/>
          <w:szCs w:val="28"/>
          <w:shd w:fill="auto" w:val="clear"/>
        </w:rPr>
        <w:t>обозначений и сокращений приведён</w:t>
      </w:r>
      <w:r>
        <w:rPr>
          <w:kern w:val="2"/>
          <w:sz w:val="28"/>
          <w:szCs w:val="28"/>
          <w:shd w:fill="auto" w:val="clear"/>
        </w:rPr>
        <w:t xml:space="preserve"> </w:t>
      </w:r>
      <w:r>
        <w:rPr>
          <w:spacing w:val="-6"/>
          <w:kern w:val="2"/>
          <w:sz w:val="28"/>
          <w:szCs w:val="28"/>
          <w:shd w:fill="auto" w:val="clear"/>
        </w:rPr>
        <w:t xml:space="preserve">в приложении № 1 </w:t>
      </w:r>
      <w:r>
        <w:rPr>
          <w:kern w:val="2"/>
          <w:sz w:val="28"/>
          <w:szCs w:val="28"/>
          <w:shd w:fill="auto" w:val="clear"/>
        </w:rPr>
        <w:t>к настоящему регламенту.</w:t>
      </w:r>
    </w:p>
    <w:p>
      <w:pPr>
        <w:pStyle w:val="Normal"/>
        <w:keepNext w:val="true"/>
        <w:numPr>
          <w:ilvl w:val="0"/>
          <w:numId w:val="0"/>
        </w:numPr>
        <w:suppressAutoHyphens w:val="true"/>
        <w:overflowPunct w:val="true"/>
        <w:ind w:firstLine="709" w:left="0" w:right="0"/>
        <w:jc w:val="left"/>
        <w:textAlignment w:val="baseline"/>
        <w:outlineLvl w:val="0"/>
        <w:rPr>
          <w:b/>
          <w:kern w:val="2"/>
          <w:sz w:val="28"/>
          <w:szCs w:val="28"/>
          <w:highlight w:val="none"/>
          <w:shd w:fill="auto" w:val="clear"/>
        </w:rPr>
      </w:pPr>
      <w:r>
        <w:rPr>
          <w:b/>
          <w:kern w:val="2"/>
          <w:sz w:val="28"/>
          <w:szCs w:val="28"/>
          <w:shd w:fill="auto" w:val="clear"/>
        </w:rPr>
      </w:r>
      <w:bookmarkStart w:id="3" w:name="anchor1008"/>
      <w:bookmarkStart w:id="4" w:name="anchor1008"/>
      <w:bookmarkEnd w:id="4"/>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r>
        <w:rPr>
          <w:b/>
          <w:kern w:val="2"/>
          <w:sz w:val="28"/>
          <w:szCs w:val="28"/>
          <w:shd w:fill="auto" w:val="clear"/>
        </w:rPr>
        <w:t>Подраздел 1.2. Круг заявителей</w:t>
      </w:r>
    </w:p>
    <w:p>
      <w:pPr>
        <w:pStyle w:val="Normal"/>
        <w:suppressAutoHyphens w:val="true"/>
        <w:overflowPunct w:val="true"/>
        <w:ind w:firstLine="720"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5" w:name="anchor1009"/>
      <w:bookmarkEnd w:id="5"/>
      <w:r>
        <w:rPr>
          <w:kern w:val="2"/>
          <w:sz w:val="28"/>
          <w:szCs w:val="28"/>
          <w:shd w:fill="auto" w:val="clear"/>
        </w:rPr>
        <w:t>1.2.1. Заявителями на получение муниципальной услуги являются: физические или юридические лица, обеспечивающие на принадлежащем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(далее – заявители).</w:t>
      </w:r>
    </w:p>
    <w:p>
      <w:pPr>
        <w:pStyle w:val="Normal"/>
        <w:suppressAutoHyphens w:val="true"/>
        <w:overflowPunct w:val="true"/>
        <w:ind w:firstLine="709" w:right="0"/>
        <w:jc w:val="both"/>
        <w:textAlignment w:val="baseline"/>
        <w:rPr>
          <w:highlight w:val="none"/>
          <w:shd w:fill="auto" w:val="clear"/>
        </w:rPr>
      </w:pPr>
      <w:bookmarkStart w:id="6" w:name="anchor1010"/>
      <w:bookmarkEnd w:id="6"/>
      <w:r>
        <w:rPr>
          <w:kern w:val="2"/>
          <w:sz w:val="28"/>
          <w:szCs w:val="28"/>
          <w:shd w:fill="auto" w:val="clear"/>
        </w:rPr>
        <w:t>1.2.2. От имени заявителя могут выступать их представители, имеющие право в соответствии с законодательством Российской Федерации либо в силу наделения их в порядке, установленном законодательством Российской Федерации, полномочиями выступать от их имени.</w:t>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7" w:name="anchor1011"/>
      <w:bookmarkEnd w:id="7"/>
      <w:r>
        <w:rPr>
          <w:b/>
          <w:kern w:val="2"/>
          <w:sz w:val="28"/>
          <w:szCs w:val="28"/>
          <w:shd w:fill="auto" w:val="clear"/>
        </w:rPr>
        <w:t>Подраздел 1.3. Требование предоставления заявителю муниципальной услуги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20" w:right="0"/>
        <w:jc w:val="both"/>
        <w:textAlignment w:val="baseline"/>
        <w:rPr>
          <w:highlight w:val="none"/>
          <w:shd w:fill="auto" w:val="clear"/>
        </w:rPr>
      </w:pPr>
      <w:bookmarkStart w:id="8" w:name="anchor1012"/>
      <w:bookmarkEnd w:id="8"/>
      <w:r>
        <w:rPr>
          <w:kern w:val="2"/>
          <w:sz w:val="28"/>
          <w:szCs w:val="28"/>
          <w:shd w:fill="auto" w:val="clear"/>
        </w:rPr>
        <w:t xml:space="preserve">1.3.1 Муниципальная услуга предоставляется заявителю в соответствии               с категориями (признаками)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w:t>
      </w:r>
      <w:r>
        <w:rPr>
          <w:kern w:val="2"/>
          <w:sz w:val="28"/>
          <w:szCs w:val="28"/>
          <w:shd w:fill="auto" w:val="clear"/>
        </w:rPr>
        <w:t>и (или) региональном портале государственных и муниципальных услуг Краснодарского края в информационно-телекоммуникационной сети Интернет</w:t>
      </w:r>
      <w:r>
        <w:rPr>
          <w:kern w:val="2"/>
          <w:sz w:val="28"/>
          <w:szCs w:val="28"/>
          <w:shd w:fill="auto" w:val="clear"/>
        </w:rPr>
        <w:t xml:space="preserve"> (далее соответственно – категории (признаки) заявителей, Портал). </w:t>
      </w:r>
    </w:p>
    <w:p>
      <w:pPr>
        <w:pStyle w:val="Normal"/>
        <w:suppressAutoHyphens w:val="true"/>
        <w:overflowPunct w:val="true"/>
        <w:ind w:firstLine="720" w:right="0"/>
        <w:jc w:val="both"/>
        <w:textAlignment w:val="baseline"/>
        <w:rPr>
          <w:highlight w:val="none"/>
          <w:shd w:fill="auto" w:val="clear"/>
        </w:rPr>
      </w:pPr>
      <w:r>
        <w:rPr>
          <w:kern w:val="2"/>
          <w:sz w:val="28"/>
          <w:szCs w:val="28"/>
          <w:shd w:fill="auto" w:val="clear"/>
        </w:rPr>
        <w:t>Идентификаторы категорий (признаков) заявителей приведены                           в приложении № 2 к настоящему регламенту.</w:t>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hanging="0" w:left="0" w:right="0"/>
        <w:jc w:val="left"/>
        <w:textAlignment w:val="baseline"/>
        <w:outlineLvl w:val="0"/>
        <w:rPr>
          <w:kern w:val="2"/>
          <w:sz w:val="28"/>
          <w:szCs w:val="28"/>
          <w:highlight w:val="none"/>
          <w:shd w:fill="auto" w:val="clear"/>
        </w:rPr>
      </w:pPr>
      <w:r>
        <w:rPr>
          <w:kern w:val="2"/>
          <w:sz w:val="28"/>
          <w:szCs w:val="28"/>
          <w:shd w:fill="auto" w:val="clear"/>
        </w:rPr>
      </w:r>
      <w:bookmarkStart w:id="9" w:name="anchor1013"/>
      <w:bookmarkStart w:id="10" w:name="anchor1013"/>
      <w:bookmarkEnd w:id="10"/>
    </w:p>
    <w:p>
      <w:pPr>
        <w:pStyle w:val="Normal"/>
        <w:keepNext w:val="true"/>
        <w:numPr>
          <w:ilvl w:val="0"/>
          <w:numId w:val="0"/>
        </w:numPr>
        <w:suppressAutoHyphens w:val="true"/>
        <w:overflowPunct w:val="true"/>
        <w:ind w:hanging="0" w:left="0" w:right="0"/>
        <w:jc w:val="center"/>
        <w:textAlignment w:val="baseline"/>
        <w:outlineLvl w:val="0"/>
        <w:rPr>
          <w:highlight w:val="none"/>
          <w:shd w:fill="auto" w:val="clear"/>
        </w:rPr>
      </w:pPr>
      <w:r>
        <w:rPr>
          <w:b/>
          <w:kern w:val="2"/>
          <w:sz w:val="28"/>
          <w:szCs w:val="28"/>
          <w:shd w:fill="auto" w:val="clear"/>
        </w:rPr>
        <w:t>Раздел 2</w:t>
      </w:r>
    </w:p>
    <w:p>
      <w:pPr>
        <w:pStyle w:val="Normal"/>
        <w:keepNext w:val="true"/>
        <w:numPr>
          <w:ilvl w:val="0"/>
          <w:numId w:val="0"/>
        </w:numPr>
        <w:suppressAutoHyphens w:val="true"/>
        <w:overflowPunct w:val="true"/>
        <w:ind w:hanging="0" w:left="0" w:right="0"/>
        <w:jc w:val="center"/>
        <w:textAlignment w:val="baseline"/>
        <w:outlineLvl w:val="0"/>
        <w:rPr>
          <w:highlight w:val="none"/>
          <w:shd w:fill="auto" w:val="clear"/>
        </w:rPr>
      </w:pPr>
      <w:r>
        <w:rPr>
          <w:b/>
          <w:kern w:val="2"/>
          <w:sz w:val="28"/>
          <w:szCs w:val="28"/>
          <w:shd w:fill="auto" w:val="clear"/>
        </w:rPr>
        <w:t>Стандарт предоставления муниципальной услуги</w:t>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20"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11" w:name="anchor1014"/>
      <w:bookmarkEnd w:id="11"/>
      <w:r>
        <w:rPr>
          <w:b/>
          <w:kern w:val="2"/>
          <w:sz w:val="28"/>
          <w:szCs w:val="28"/>
          <w:shd w:fill="auto" w:val="clear"/>
        </w:rPr>
        <w:t>Подраздел 2.1. Наименование муниципальной услуги</w:t>
      </w:r>
    </w:p>
    <w:p>
      <w:pPr>
        <w:pStyle w:val="Normal"/>
        <w:suppressAutoHyphens w:val="true"/>
        <w:overflowPunct w:val="true"/>
        <w:ind w:firstLine="720"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12" w:name="anchor1015"/>
      <w:bookmarkEnd w:id="12"/>
      <w:r>
        <w:rPr>
          <w:kern w:val="2"/>
          <w:sz w:val="28"/>
          <w:szCs w:val="28"/>
          <w:shd w:fill="auto" w:val="clear"/>
        </w:rPr>
        <w:t>2.1.1. Наименование муниципальной услуги – «</w:t>
      </w:r>
      <w:r>
        <w:rPr>
          <w:bCs/>
          <w:kern w:val="2"/>
          <w:sz w:val="28"/>
          <w:szCs w:val="28"/>
          <w:shd w:fill="auto" w:val="clear"/>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Pr>
          <w:kern w:val="2"/>
          <w:sz w:val="28"/>
          <w:szCs w:val="28"/>
          <w:shd w:fill="auto" w:val="clear"/>
        </w:rPr>
        <w:t>».</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13" w:name="anchor1016"/>
      <w:bookmarkEnd w:id="13"/>
      <w:r>
        <w:rPr>
          <w:b/>
          <w:kern w:val="2"/>
          <w:sz w:val="28"/>
          <w:szCs w:val="28"/>
          <w:shd w:fill="auto" w:val="clear"/>
        </w:rPr>
        <w:t>Подраздел 2.2. Наименование органа, предоставляющего муниципальную услугу</w:t>
      </w:r>
    </w:p>
    <w:p>
      <w:pPr>
        <w:pStyle w:val="Normal"/>
        <w:suppressAutoHyphens w:val="true"/>
        <w:overflowPunct w:val="true"/>
        <w:ind w:firstLine="720"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14" w:name="anchor1017"/>
      <w:bookmarkEnd w:id="14"/>
      <w:r>
        <w:rPr>
          <w:kern w:val="2"/>
          <w:sz w:val="28"/>
          <w:szCs w:val="28"/>
          <w:shd w:fill="auto" w:val="clear"/>
        </w:rPr>
        <w:t xml:space="preserve">2.2.1. Предоставление муниципальной услуги осуществляется администрацией </w:t>
      </w:r>
      <w:r>
        <w:rPr>
          <w:bCs/>
          <w:kern w:val="2"/>
          <w:sz w:val="28"/>
          <w:szCs w:val="28"/>
          <w:shd w:fill="auto" w:val="clear"/>
        </w:rPr>
        <w:t>муниципального образования Курганинский муниципальный район</w:t>
      </w:r>
      <w:r>
        <w:rPr>
          <w:kern w:val="2"/>
          <w:sz w:val="28"/>
          <w:szCs w:val="28"/>
          <w:shd w:fill="auto" w:val="clear"/>
        </w:rPr>
        <w:t xml:space="preserve"> Краснодарского края (далее – орган, предоставляющий муниципальную услугу)</w:t>
      </w:r>
      <w:r>
        <w:rPr>
          <w:bCs/>
          <w:kern w:val="2"/>
          <w:sz w:val="28"/>
          <w:szCs w:val="28"/>
          <w:shd w:fill="auto" w:val="clear"/>
        </w:rPr>
        <w:t xml:space="preserve"> через управление архитектуры и градостроительства администрации муниципального образования Курганинский муниципальный район (далее – Управление)</w:t>
      </w:r>
      <w:r>
        <w:rPr>
          <w:kern w:val="2"/>
          <w:sz w:val="28"/>
          <w:szCs w:val="28"/>
          <w:shd w:fill="auto" w:val="clear"/>
        </w:rPr>
        <w:t>.</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В предоставлении муниципальной услуги участвуют: уполномоченный орган,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 (далее – МФЦ).</w:t>
      </w:r>
    </w:p>
    <w:p>
      <w:pPr>
        <w:pStyle w:val="Normal"/>
        <w:suppressAutoHyphens w:val="true"/>
        <w:overflowPunct w:val="true"/>
        <w:ind w:firstLine="709" w:right="0"/>
        <w:jc w:val="both"/>
        <w:textAlignment w:val="baseline"/>
        <w:rPr>
          <w:highlight w:val="none"/>
          <w:shd w:fill="auto" w:val="clear"/>
        </w:rPr>
      </w:pPr>
      <w:bookmarkStart w:id="15" w:name="anchor1018"/>
      <w:bookmarkEnd w:id="15"/>
      <w:r>
        <w:rPr>
          <w:kern w:val="2"/>
          <w:sz w:val="28"/>
          <w:szCs w:val="28"/>
          <w:shd w:fill="auto" w:val="clear"/>
        </w:rPr>
        <w:t>2.2.2. В процессе предоставления муниципальной услуги уполномоченный орган в соответствии с действующим законодательством взаимодействует с:</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управлением Федеральной службы государственной регистрации, кадастра и картографии по Краснодарскому краю;</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иными органами (организациями), в распоряжении которых находятся документы, предусмотренные приложением № 3 настоящего регламента.</w:t>
      </w:r>
    </w:p>
    <w:p>
      <w:pPr>
        <w:pStyle w:val="Normal"/>
        <w:suppressAutoHyphens w:val="true"/>
        <w:overflowPunct w:val="true"/>
        <w:ind w:right="0"/>
        <w:jc w:val="both"/>
        <w:textAlignment w:val="baseline"/>
        <w:rPr>
          <w:kern w:val="2"/>
          <w:szCs w:val="28"/>
          <w:highlight w:val="none"/>
          <w:shd w:fill="auto" w:val="clear"/>
        </w:rPr>
      </w:pPr>
      <w:r>
        <w:rPr>
          <w:kern w:val="2"/>
          <w:szCs w:val="28"/>
          <w:shd w:fill="auto" w:val="clear"/>
        </w:rPr>
      </w:r>
    </w:p>
    <w:p>
      <w:pPr>
        <w:pStyle w:val="Normal"/>
        <w:keepNext w:val="true"/>
        <w:numPr>
          <w:ilvl w:val="0"/>
          <w:numId w:val="0"/>
        </w:numPr>
        <w:suppressAutoHyphens w:val="true"/>
        <w:overflowPunct w:val="true"/>
        <w:ind w:firstLine="709" w:left="0" w:right="0"/>
        <w:jc w:val="left"/>
        <w:textAlignment w:val="baseline"/>
        <w:outlineLvl w:val="0"/>
        <w:rPr>
          <w:highlight w:val="none"/>
          <w:shd w:fill="auto" w:val="clear"/>
        </w:rPr>
      </w:pPr>
      <w:bookmarkStart w:id="16" w:name="anchor1019"/>
      <w:bookmarkEnd w:id="16"/>
      <w:r>
        <w:rPr>
          <w:b/>
          <w:kern w:val="2"/>
          <w:sz w:val="28"/>
          <w:szCs w:val="28"/>
          <w:shd w:fill="auto" w:val="clear"/>
        </w:rPr>
        <w:t>Подраздел 2.3. Результат предоставления муниципальной услуги</w:t>
      </w:r>
    </w:p>
    <w:p>
      <w:pPr>
        <w:pStyle w:val="Normal"/>
        <w:suppressAutoHyphens w:val="true"/>
        <w:overflowPunct w:val="true"/>
        <w:ind w:firstLine="720" w:right="0"/>
        <w:jc w:val="both"/>
        <w:textAlignment w:val="baseline"/>
        <w:rPr>
          <w:kern w:val="2"/>
          <w:szCs w:val="28"/>
          <w:highlight w:val="none"/>
          <w:shd w:fill="auto" w:val="clear"/>
        </w:rPr>
      </w:pPr>
      <w:r>
        <w:rPr>
          <w:kern w:val="2"/>
          <w:szCs w:val="28"/>
          <w:shd w:fill="auto" w:val="clear"/>
        </w:rPr>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2.3.1. Результатом предоставления муниципальной услуги является:</w:t>
      </w:r>
    </w:p>
    <w:p>
      <w:pPr>
        <w:pStyle w:val="Normal"/>
        <w:suppressAutoHyphens w:val="true"/>
        <w:overflowPunct w:val="true"/>
        <w:ind w:firstLine="709" w:right="0"/>
        <w:jc w:val="both"/>
        <w:textAlignment w:val="baseline"/>
        <w:rPr>
          <w:highlight w:val="none"/>
          <w:shd w:fill="auto" w:val="clear"/>
        </w:rPr>
      </w:pPr>
      <w:bookmarkStart w:id="17" w:name="anchor1021"/>
      <w:bookmarkEnd w:id="17"/>
      <w:r>
        <w:rPr>
          <w:kern w:val="2"/>
          <w:sz w:val="28"/>
          <w:szCs w:val="28"/>
          <w:shd w:fill="auto" w:val="clear"/>
        </w:rPr>
        <w:t>2.3.1.1. в случае выдачи разрешения на строительство, реконструкцию объектов капитального строительства:</w:t>
      </w:r>
    </w:p>
    <w:p>
      <w:pPr>
        <w:pStyle w:val="Normal"/>
        <w:overflowPunct w:val="true"/>
        <w:ind w:firstLine="709" w:right="0"/>
        <w:jc w:val="both"/>
        <w:textAlignment w:val="baseline"/>
        <w:rPr>
          <w:highlight w:val="none"/>
          <w:shd w:fill="auto" w:val="clear"/>
        </w:rPr>
      </w:pPr>
      <w:r>
        <w:rPr>
          <w:kern w:val="2"/>
          <w:sz w:val="28"/>
          <w:szCs w:val="28"/>
          <w:shd w:fill="auto" w:val="clear"/>
        </w:rPr>
        <w:t xml:space="preserve">разрешение на строительство, реконструкцию объектов капитального строительства (далее – разрешение на строительство) по форме, утверждённой приказом Министерства строительства и жилищно-коммунального хозяйства Российской Федерации от 3 июня 2022 г. № 446/пр «Об утверждении формы разрешения на строительство и формы разрешения на ввод объекта                                в эксплуатацию», подписанное главой </w:t>
      </w:r>
      <w:r>
        <w:rPr>
          <w:bCs/>
          <w:kern w:val="2"/>
          <w:sz w:val="28"/>
          <w:szCs w:val="28"/>
          <w:shd w:fill="auto" w:val="clear"/>
        </w:rPr>
        <w:t>муниципального образования Курганинский муниципальный район</w:t>
      </w:r>
      <w:r>
        <w:rPr>
          <w:kern w:val="2"/>
          <w:sz w:val="28"/>
          <w:szCs w:val="28"/>
          <w:shd w:fill="auto" w:val="clear"/>
        </w:rPr>
        <w:t>;</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решение об отказе в предоставлении муниципальной услуги в форме письма, подписанное заместителем главы </w:t>
      </w:r>
      <w:r>
        <w:rPr>
          <w:bCs/>
          <w:kern w:val="2"/>
          <w:sz w:val="28"/>
          <w:szCs w:val="28"/>
          <w:shd w:fill="auto" w:val="clear"/>
        </w:rPr>
        <w:t>муниципального образования Курганинский муниципальный район курирующим деятельность Управления</w:t>
      </w:r>
      <w:r>
        <w:rPr>
          <w:kern w:val="2"/>
          <w:sz w:val="28"/>
          <w:szCs w:val="28"/>
          <w:shd w:fill="auto" w:val="clear"/>
        </w:rPr>
        <w:t>;</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2.3.1.2. в случае внесения изменений в ранее выданное разрешение                   на строительство (в том числе в связи с продлением срока действия разрешения на строительство):</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разрешение на строительство с внесёнными изменениями, подписанное главой </w:t>
      </w:r>
      <w:r>
        <w:rPr>
          <w:bCs/>
          <w:kern w:val="2"/>
          <w:sz w:val="28"/>
          <w:szCs w:val="28"/>
          <w:shd w:fill="auto" w:val="clear"/>
        </w:rPr>
        <w:t>муниципального образования Курганинский муниципальный район</w:t>
      </w:r>
      <w:r>
        <w:rPr>
          <w:kern w:val="2"/>
          <w:sz w:val="28"/>
          <w:szCs w:val="28"/>
          <w:shd w:fill="auto" w:val="clear"/>
        </w:rPr>
        <w:t>;</w:t>
      </w:r>
    </w:p>
    <w:p>
      <w:pPr>
        <w:pStyle w:val="Normal"/>
        <w:suppressAutoHyphens w:val="true"/>
        <w:overflowPunct w:val="true"/>
        <w:ind w:firstLine="709" w:right="0"/>
        <w:jc w:val="both"/>
        <w:textAlignment w:val="baseline"/>
        <w:rPr>
          <w:highlight w:val="none"/>
          <w:shd w:fill="auto" w:val="clear"/>
        </w:rPr>
      </w:pPr>
      <w:bookmarkStart w:id="18" w:name="anchor1022"/>
      <w:bookmarkEnd w:id="18"/>
      <w:r>
        <w:rPr>
          <w:kern w:val="2"/>
          <w:sz w:val="28"/>
          <w:szCs w:val="28"/>
          <w:shd w:fill="auto" w:val="clear"/>
        </w:rPr>
        <w:t xml:space="preserve">решение об отказе в предоставлении муниципальной услуги в форме письма, подписанное заместителем главы </w:t>
      </w:r>
      <w:r>
        <w:rPr>
          <w:bCs/>
          <w:kern w:val="2"/>
          <w:sz w:val="28"/>
          <w:szCs w:val="28"/>
          <w:shd w:fill="auto" w:val="clear"/>
        </w:rPr>
        <w:t>муниципального образования Курганинский муниципальный район</w:t>
      </w:r>
      <w:r>
        <w:rPr>
          <w:kern w:val="2"/>
          <w:sz w:val="28"/>
          <w:szCs w:val="28"/>
          <w:shd w:fill="auto" w:val="clear"/>
        </w:rPr>
        <w:t>;</w:t>
      </w:r>
    </w:p>
    <w:p>
      <w:pPr>
        <w:pStyle w:val="Normal"/>
        <w:widowControl w:val="false"/>
        <w:suppressAutoHyphens w:val="true"/>
        <w:overflowPunct w:val="true"/>
        <w:ind w:firstLine="709" w:right="0"/>
        <w:jc w:val="both"/>
        <w:textAlignment w:val="baseline"/>
        <w:rPr>
          <w:highlight w:val="none"/>
          <w:shd w:fill="auto" w:val="clear"/>
        </w:rPr>
      </w:pPr>
      <w:r>
        <w:rPr>
          <w:kern w:val="2"/>
          <w:sz w:val="28"/>
          <w:szCs w:val="28"/>
          <w:shd w:fill="auto" w:val="clear"/>
        </w:rPr>
        <w:t>2.3.1.3. в случае исправления допущенных опечаток и ошибок в выданных в результате предоставления муниципальной услуги документах:</w:t>
      </w:r>
    </w:p>
    <w:p>
      <w:pPr>
        <w:pStyle w:val="Normal"/>
        <w:widowControl w:val="false"/>
        <w:suppressAutoHyphens w:val="true"/>
        <w:overflowPunct w:val="true"/>
        <w:spacing w:lineRule="auto" w:line="216"/>
        <w:ind w:firstLine="709" w:right="0"/>
        <w:jc w:val="both"/>
        <w:textAlignment w:val="baseline"/>
        <w:rPr>
          <w:highlight w:val="none"/>
          <w:shd w:fill="auto" w:val="clear"/>
        </w:rPr>
      </w:pPr>
      <w:r>
        <w:rPr>
          <w:kern w:val="2"/>
          <w:sz w:val="28"/>
          <w:szCs w:val="28"/>
          <w:shd w:fill="auto" w:val="clear"/>
        </w:rPr>
        <w:t>документ, выданный по результату ранее предоставленной муниципальной услуги, без опечаток и ошибок;</w:t>
      </w:r>
    </w:p>
    <w:p>
      <w:pPr>
        <w:pStyle w:val="Normal"/>
        <w:suppressAutoHyphens w:val="true"/>
        <w:overflowPunct w:val="true"/>
        <w:spacing w:lineRule="auto" w:line="216"/>
        <w:ind w:firstLine="709" w:right="0"/>
        <w:jc w:val="both"/>
        <w:textAlignment w:val="baseline"/>
        <w:rPr>
          <w:highlight w:val="none"/>
          <w:shd w:fill="auto" w:val="clear"/>
        </w:rPr>
      </w:pPr>
      <w:r>
        <w:rPr>
          <w:kern w:val="2"/>
          <w:sz w:val="28"/>
          <w:szCs w:val="28"/>
          <w:shd w:fill="auto" w:val="clear"/>
        </w:rPr>
        <w:t xml:space="preserve">решение об отказе в предоставлении муниципальной услуги в форме письма, подписанное заместителем главы </w:t>
      </w:r>
      <w:r>
        <w:rPr>
          <w:bCs/>
          <w:kern w:val="2"/>
          <w:sz w:val="28"/>
          <w:szCs w:val="28"/>
          <w:shd w:fill="auto" w:val="clear"/>
        </w:rPr>
        <w:t>муниципального образования Курганинский муниципальный район</w:t>
      </w:r>
      <w:r>
        <w:rPr>
          <w:kern w:val="2"/>
          <w:sz w:val="28"/>
          <w:szCs w:val="28"/>
          <w:shd w:fill="auto" w:val="clear"/>
        </w:rPr>
        <w:t>;</w:t>
      </w:r>
    </w:p>
    <w:p>
      <w:pPr>
        <w:pStyle w:val="Normal"/>
        <w:widowControl w:val="false"/>
        <w:suppressAutoHyphens w:val="true"/>
        <w:overflowPunct w:val="true"/>
        <w:ind w:firstLine="709" w:right="0"/>
        <w:jc w:val="both"/>
        <w:textAlignment w:val="baseline"/>
        <w:rPr>
          <w:highlight w:val="none"/>
          <w:shd w:fill="auto" w:val="clear"/>
        </w:rPr>
      </w:pPr>
      <w:r>
        <w:rPr>
          <w:kern w:val="2"/>
          <w:sz w:val="28"/>
          <w:szCs w:val="28"/>
          <w:shd w:fill="auto" w:val="clear"/>
        </w:rPr>
        <w:t>2.3.1.4. в случае выдачи дубликата документа, выданного по результату ранее предоставленной муниципальной услуги:</w:t>
      </w:r>
    </w:p>
    <w:p>
      <w:pPr>
        <w:pStyle w:val="Normal"/>
        <w:widowControl w:val="false"/>
        <w:suppressAutoHyphens w:val="true"/>
        <w:overflowPunct w:val="true"/>
        <w:ind w:firstLine="709" w:right="0"/>
        <w:jc w:val="both"/>
        <w:textAlignment w:val="baseline"/>
        <w:rPr>
          <w:highlight w:val="none"/>
          <w:shd w:fill="auto" w:val="clear"/>
        </w:rPr>
      </w:pPr>
      <w:r>
        <w:rPr>
          <w:kern w:val="2"/>
          <w:sz w:val="28"/>
          <w:szCs w:val="28"/>
          <w:shd w:fill="auto" w:val="clear"/>
        </w:rPr>
        <w:t>дубликат документа, выданного по результату ранее предоставленной муниципальной услуги;</w:t>
      </w:r>
    </w:p>
    <w:p>
      <w:pPr>
        <w:pStyle w:val="Normal"/>
        <w:suppressAutoHyphens w:val="true"/>
        <w:overflowPunct w:val="true"/>
        <w:ind w:firstLine="709" w:right="0"/>
        <w:jc w:val="both"/>
        <w:textAlignment w:val="baseline"/>
        <w:rPr>
          <w:highlight w:val="none"/>
          <w:shd w:fill="auto" w:val="clear"/>
        </w:rPr>
      </w:pPr>
      <w:bookmarkStart w:id="19" w:name="anchor1025"/>
      <w:bookmarkStart w:id="20" w:name="anchor1024"/>
      <w:bookmarkEnd w:id="19"/>
      <w:bookmarkEnd w:id="20"/>
      <w:r>
        <w:rPr>
          <w:kern w:val="2"/>
          <w:sz w:val="28"/>
          <w:szCs w:val="28"/>
          <w:shd w:fill="auto" w:val="clear"/>
        </w:rPr>
        <w:t xml:space="preserve">решение об отказе в предоставлении муниципальной услуги в форме письма, подписанное заместителем главы </w:t>
      </w:r>
      <w:r>
        <w:rPr>
          <w:bCs/>
          <w:kern w:val="2"/>
          <w:sz w:val="28"/>
          <w:szCs w:val="28"/>
          <w:shd w:fill="auto" w:val="clear"/>
        </w:rPr>
        <w:t>муниципального образования Курганинский муниципальный район</w:t>
      </w:r>
      <w:r>
        <w:rPr>
          <w:kern w:val="2"/>
          <w:sz w:val="28"/>
          <w:szCs w:val="28"/>
          <w:shd w:fill="auto" w:val="clear"/>
        </w:rPr>
        <w:t>.</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2.3.2. Результат предоставления муниципальной услуги </w:t>
      </w:r>
      <w:r>
        <w:rPr>
          <w:kern w:val="2"/>
          <w:sz w:val="28"/>
          <w:szCs w:val="28"/>
          <w:shd w:fill="auto" w:val="clear"/>
        </w:rPr>
        <w:t>заявитель вправе получить по его выбору</w:t>
      </w:r>
      <w:r>
        <w:rPr>
          <w:kern w:val="2"/>
          <w:sz w:val="28"/>
          <w:szCs w:val="28"/>
          <w:shd w:fill="auto" w:val="clear"/>
        </w:rPr>
        <w:t xml:space="preserve">, за исключением случая обращения за получением муниципальной услуги посредством Портала: на бумажном носителе либо                    </w:t>
      </w:r>
      <w:r>
        <w:rPr>
          <w:kern w:val="2"/>
          <w:sz w:val="28"/>
          <w:szCs w:val="28"/>
          <w:shd w:fill="auto" w:val="clear"/>
        </w:rPr>
        <w:t>в форме электронного документа, подписанного усиленной квалифицированной электронной подписью</w:t>
      </w:r>
      <w:r>
        <w:rPr>
          <w:kern w:val="2"/>
          <w:sz w:val="28"/>
          <w:szCs w:val="28"/>
          <w:shd w:fill="auto" w:val="clear"/>
        </w:rPr>
        <w:t>.</w:t>
      </w:r>
    </w:p>
    <w:p>
      <w:pPr>
        <w:pStyle w:val="Normal"/>
        <w:suppressAutoHyphens w:val="true"/>
        <w:overflowPunct w:val="true"/>
        <w:ind w:firstLine="709" w:right="0"/>
        <w:jc w:val="both"/>
        <w:textAlignment w:val="baseline"/>
        <w:rPr>
          <w:highlight w:val="none"/>
          <w:shd w:fill="auto" w:val="clear"/>
        </w:rPr>
      </w:pPr>
      <w:bookmarkStart w:id="21" w:name="anchor1026"/>
      <w:bookmarkEnd w:id="21"/>
      <w:r>
        <w:rPr>
          <w:kern w:val="2"/>
          <w:sz w:val="28"/>
          <w:szCs w:val="28"/>
          <w:shd w:fill="auto" w:val="clear"/>
        </w:rPr>
        <w:t>2.3.2.1. В случае обращения за получением муниципальной услуги через МФЦ – непосредственно в МФЦ.</w:t>
      </w:r>
    </w:p>
    <w:p>
      <w:pPr>
        <w:pStyle w:val="Normal"/>
        <w:suppressAutoHyphens w:val="true"/>
        <w:overflowPunct w:val="true"/>
        <w:ind w:firstLine="709" w:right="0"/>
        <w:jc w:val="both"/>
        <w:textAlignment w:val="baseline"/>
        <w:rPr>
          <w:highlight w:val="none"/>
          <w:shd w:fill="auto" w:val="clear"/>
        </w:rPr>
      </w:pPr>
      <w:bookmarkStart w:id="22" w:name="anchor1027"/>
      <w:bookmarkEnd w:id="22"/>
      <w:r>
        <w:rPr>
          <w:kern w:val="2"/>
          <w:sz w:val="28"/>
          <w:szCs w:val="28"/>
          <w:shd w:fill="auto" w:val="clear"/>
        </w:rPr>
        <w:t>2.3.2.2. В случае обращения заявителя за получением муниципальной услуги в уполномоченный орган – непосредственно в уполномоченном органе.</w:t>
      </w:r>
    </w:p>
    <w:p>
      <w:pPr>
        <w:pStyle w:val="Normal"/>
        <w:suppressAutoHyphens w:val="true"/>
        <w:overflowPunct w:val="true"/>
        <w:ind w:firstLine="709" w:right="0"/>
        <w:jc w:val="both"/>
        <w:textAlignment w:val="baseline"/>
        <w:rPr>
          <w:highlight w:val="none"/>
          <w:shd w:fill="auto" w:val="clear"/>
        </w:rPr>
      </w:pPr>
      <w:bookmarkStart w:id="23" w:name="anchor1028"/>
      <w:bookmarkEnd w:id="23"/>
      <w:r>
        <w:rPr>
          <w:kern w:val="2"/>
          <w:sz w:val="28"/>
          <w:szCs w:val="28"/>
          <w:shd w:fill="auto" w:val="clear"/>
        </w:rPr>
        <w:t>2.3.2.3. В случае обращения за получением муниципальной услуги посредством Портала, соответствующих информационных систем – непосредственно в уполномоченном органе.</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Сканированная копия результата предоставления муниципальной услуги направляется заявителю через Портал, государственные информационные системы.</w:t>
      </w:r>
    </w:p>
    <w:p>
      <w:pPr>
        <w:pStyle w:val="Normal"/>
        <w:suppressAutoHyphens w:val="true"/>
        <w:overflowPunct w:val="true"/>
        <w:ind w:firstLine="709" w:right="0"/>
        <w:jc w:val="both"/>
        <w:textAlignment w:val="baseline"/>
        <w:rPr>
          <w:highlight w:val="none"/>
          <w:shd w:fill="auto" w:val="clear"/>
        </w:rPr>
      </w:pPr>
      <w:bookmarkStart w:id="24" w:name="anchor1029"/>
      <w:bookmarkEnd w:id="24"/>
      <w:r>
        <w:rPr>
          <w:kern w:val="2"/>
          <w:sz w:val="28"/>
          <w:szCs w:val="28"/>
          <w:shd w:fill="auto" w:val="clear"/>
        </w:rPr>
        <w:t>2.3.2.4. Заявитель (представитель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Предоставление муниципальной услуги в МФЦ по экстерриториальному принципу осуществляется на основании соглашений о взаимодействии, заключённых уполномоченным МФЦ с органами местного самоуправления                 в Краснодарском крае.</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МФЦ при обращении заявителя (представителя заявителя)                                 за предоставлением муниципальной услуги осуществляет создание электронных образов заявления о предоставлении муниципальной услуги                       и документов, представляемых заявителем (представителем заявителя)                         и необходимых для предоставления муниципальной услуги в соответствии                    с настоящим регламентом, и их заверение с целью направления                                      в уполномоченный орган.</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(или) электронных образов документов заверяется должностными лицами, уполномоченными на принятие решения о предоставлении муниципальной услуги.</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Для получения результата предоставления муниципальной услуги                        на бумажном носителе заявитель (представитель) имеет право обратиться непосредственно в уполномоченный орган.</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2.3.3.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w:t>
      </w:r>
      <w:bookmarkStart w:id="25" w:name="anchor1030"/>
      <w:bookmarkEnd w:id="25"/>
    </w:p>
    <w:p>
      <w:pPr>
        <w:pStyle w:val="Normal"/>
        <w:keepNext w:val="true"/>
        <w:numPr>
          <w:ilvl w:val="0"/>
          <w:numId w:val="0"/>
        </w:numPr>
        <w:suppressAutoHyphens w:val="true"/>
        <w:overflowPunct w:val="true"/>
        <w:ind w:firstLine="709" w:left="0" w:right="0"/>
        <w:jc w:val="left"/>
        <w:textAlignment w:val="baseline"/>
        <w:outlineLvl w:val="0"/>
        <w:rPr>
          <w:highlight w:val="none"/>
          <w:shd w:fill="auto" w:val="clear"/>
        </w:rPr>
      </w:pPr>
      <w:r>
        <w:rPr>
          <w:b/>
          <w:kern w:val="2"/>
          <w:sz w:val="28"/>
          <w:szCs w:val="28"/>
          <w:shd w:fill="auto" w:val="clear"/>
        </w:rPr>
        <w:t>Подраздел 2.4. Срок предоставления муниципальной услуги</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2.4.1. Максимальный срок предоставления муниципальной услуги (получения заявителем результата предоставления муниципальной услуги)                    в случаях:</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w:t>
      </w:r>
      <w:r>
        <w:rPr>
          <w:bCs/>
          <w:kern w:val="2"/>
          <w:sz w:val="28"/>
          <w:szCs w:val="28"/>
          <w:shd w:fill="auto" w:val="clear"/>
        </w:rPr>
        <w:t>Выдача 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Pr>
          <w:kern w:val="2"/>
          <w:sz w:val="28"/>
          <w:szCs w:val="28"/>
          <w:shd w:fill="auto" w:val="clear"/>
        </w:rPr>
        <w:t>» – не более 5 рабочих дней.</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и к заявлению о выдаче разрешения                  на строительство не приложено заключение, указанное в части 10.1                          статьи 51 Градостроительного </w:t>
      </w:r>
      <w:r>
        <w:rPr>
          <w:spacing w:val="-6"/>
          <w:kern w:val="2"/>
          <w:sz w:val="28"/>
          <w:szCs w:val="28"/>
          <w:shd w:fill="auto" w:val="clear"/>
        </w:rPr>
        <w:t xml:space="preserve">кодекса Российской Федерации (далее – </w:t>
      </w:r>
      <w:r>
        <w:rPr>
          <w:kern w:val="2"/>
          <w:sz w:val="28"/>
          <w:szCs w:val="28"/>
          <w:shd w:fill="auto" w:val="clear"/>
        </w:rPr>
        <w:t>ГрК РФ),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срок предоставления муниципальной услуги – не более 30 дней со дня поступления в уполномоченный орган указанного заявления.</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«Исправление допущенных опечаток и ошибок в выданных в результате предоставления муниципальной услуги документах», «Выдача дубликата документа, выданного по результату ранее предоставленной муниципальной услуги» – не более пяти рабочих дней.</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Срок предоставления муниципальной услуги, предусмотренный                        в настоящем пункте, в отношении всех случаев предоставления муниципальной услуги исчисляется со дня регистрации запроса и документов                                 и (или) информации, необходимых для предоставления муниципальной услуги, </w:t>
      </w:r>
      <w:r>
        <w:rPr>
          <w:kern w:val="2"/>
          <w:sz w:val="28"/>
          <w:szCs w:val="28"/>
          <w:shd w:fill="auto" w:val="clear"/>
        </w:rPr>
        <w:t>вне зависимости от категории (признаков) заявителя и способа подачи указанного запроса.</w:t>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26" w:name="anchor1068"/>
      <w:bookmarkStart w:id="27" w:name="anchor1032"/>
      <w:bookmarkEnd w:id="26"/>
      <w:bookmarkEnd w:id="27"/>
      <w:r>
        <w:rPr>
          <w:b/>
          <w:kern w:val="2"/>
          <w:sz w:val="28"/>
          <w:szCs w:val="28"/>
          <w:shd w:fill="auto" w:val="clear"/>
        </w:rPr>
        <w:t>Подраздел 2.5. Размер платы, взимаемой с заявителя                                 при предоставлении муниципальной услуги, и способы её взимания</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28" w:name="anchor1069"/>
      <w:bookmarkEnd w:id="28"/>
      <w:r>
        <w:rPr>
          <w:kern w:val="2"/>
          <w:sz w:val="28"/>
          <w:szCs w:val="28"/>
          <w:shd w:fill="auto" w:val="clear"/>
        </w:rPr>
        <w:t>2.5.1. 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29" w:name="anchor1070"/>
      <w:bookmarkEnd w:id="29"/>
      <w:r>
        <w:rPr>
          <w:b/>
          <w:kern w:val="2"/>
          <w:sz w:val="28"/>
          <w:szCs w:val="28"/>
          <w:shd w:fill="auto" w:val="clear"/>
        </w:rPr>
        <w:t>Подраздел 2.6.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30" w:name="anchor1071"/>
      <w:bookmarkEnd w:id="30"/>
      <w:r>
        <w:rPr>
          <w:kern w:val="2"/>
          <w:sz w:val="28"/>
          <w:szCs w:val="28"/>
          <w:shd w:fill="auto" w:val="clear"/>
        </w:rPr>
        <w:t xml:space="preserve">2.6.1. Максимальный срок ожидания в очереди при подаче заявления                  о предоставлении муниципальной услуги и документов, предусмотренных настоящим регламентом, а также при получении результата предоставления муниципальной услуги на личном приёме </w:t>
      </w:r>
      <w:r>
        <w:rPr>
          <w:kern w:val="2"/>
          <w:sz w:val="28"/>
          <w:szCs w:val="28"/>
          <w:shd w:fill="auto" w:val="clear"/>
        </w:rPr>
        <w:t>непосредственно в органе, предоставляющим муниципальную услугу, или МФЦ</w:t>
      </w:r>
      <w:r>
        <w:rPr>
          <w:kern w:val="2"/>
          <w:sz w:val="28"/>
          <w:szCs w:val="28"/>
          <w:shd w:fill="auto" w:val="clear"/>
        </w:rPr>
        <w:t xml:space="preserve"> не должен превышать               15 минут.</w:t>
      </w:r>
      <w:bookmarkStart w:id="31" w:name="anchor1072"/>
      <w:bookmarkEnd w:id="31"/>
    </w:p>
    <w:p>
      <w:pPr>
        <w:pStyle w:val="Normal"/>
        <w:suppressAutoHyphens w:val="true"/>
        <w:overflowPunct w:val="true"/>
        <w:ind w:firstLine="709" w:right="0"/>
        <w:jc w:val="both"/>
        <w:textAlignment w:val="baseline"/>
        <w:rPr>
          <w:kern w:val="2"/>
          <w:szCs w:val="22"/>
          <w:highlight w:val="none"/>
          <w:shd w:fill="auto" w:val="clear"/>
        </w:rPr>
      </w:pPr>
      <w:r>
        <w:rPr>
          <w:kern w:val="2"/>
          <w:szCs w:val="22"/>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r>
        <w:rPr>
          <w:b/>
          <w:kern w:val="2"/>
          <w:sz w:val="28"/>
          <w:szCs w:val="28"/>
          <w:shd w:fill="auto" w:val="clear"/>
        </w:rPr>
        <w:t>Подраздел 2.7. Срок регистрации запроса заявителя                                       о предоставлении муниципальной услуги</w:t>
      </w:r>
    </w:p>
    <w:p>
      <w:pPr>
        <w:pStyle w:val="Normal"/>
        <w:keepNext w:val="true"/>
        <w:numPr>
          <w:ilvl w:val="0"/>
          <w:numId w:val="0"/>
        </w:numPr>
        <w:suppressAutoHyphens w:val="true"/>
        <w:overflowPunct w:val="true"/>
        <w:ind w:firstLine="709" w:left="0" w:right="0"/>
        <w:jc w:val="center"/>
        <w:textAlignment w:val="baseline"/>
        <w:outlineLvl w:val="0"/>
        <w:rPr>
          <w:b/>
          <w:kern w:val="2"/>
          <w:szCs w:val="22"/>
          <w:highlight w:val="none"/>
          <w:shd w:fill="auto" w:val="clear"/>
        </w:rPr>
      </w:pPr>
      <w:r>
        <w:rPr>
          <w:b/>
          <w:kern w:val="2"/>
          <w:szCs w:val="22"/>
          <w:shd w:fill="auto" w:val="clear"/>
        </w:rPr>
      </w:r>
    </w:p>
    <w:p>
      <w:pPr>
        <w:pStyle w:val="Normal"/>
        <w:suppressAutoHyphens w:val="true"/>
        <w:overflowPunct w:val="true"/>
        <w:ind w:firstLine="709" w:right="0"/>
        <w:jc w:val="both"/>
        <w:textAlignment w:val="baseline"/>
        <w:rPr>
          <w:highlight w:val="none"/>
          <w:shd w:fill="auto" w:val="clear"/>
        </w:rPr>
      </w:pPr>
      <w:bookmarkStart w:id="32" w:name="anchor1073"/>
      <w:bookmarkEnd w:id="32"/>
      <w:r>
        <w:rPr>
          <w:kern w:val="2"/>
          <w:sz w:val="28"/>
          <w:szCs w:val="28"/>
          <w:shd w:fill="auto" w:val="clear"/>
        </w:rPr>
        <w:t>2.7.1. Регистрация заявления (запроса) и прилагаемых к ним документов осуществляется в день их поступления, а при поступлении их в выходной (нерабочий или праздничный) день – в первый за ним рабочий день.</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Срок регистрации заявления и прилагаемых к нему документов </w:t>
      </w:r>
      <w:r>
        <w:rPr>
          <w:kern w:val="2"/>
          <w:sz w:val="28"/>
          <w:szCs w:val="28"/>
          <w:shd w:fill="auto" w:val="clear"/>
        </w:rPr>
        <w:t>работником уполномоченного органа или МФЦ</w:t>
      </w:r>
      <w:r>
        <w:rPr>
          <w:kern w:val="2"/>
          <w:sz w:val="28"/>
          <w:szCs w:val="28"/>
          <w:shd w:fill="auto" w:val="clear"/>
        </w:rPr>
        <w:t xml:space="preserve"> не может превышать 20 минут.</w:t>
      </w:r>
    </w:p>
    <w:p>
      <w:pPr>
        <w:pStyle w:val="Normal"/>
        <w:suppressAutoHyphens w:val="true"/>
        <w:overflowPunct w:val="true"/>
        <w:ind w:firstLine="709" w:right="0"/>
        <w:jc w:val="both"/>
        <w:textAlignment w:val="baseline"/>
        <w:rPr>
          <w:highlight w:val="none"/>
          <w:shd w:fill="auto" w:val="clear"/>
        </w:rPr>
      </w:pPr>
      <w:r>
        <w:rPr>
          <w:spacing w:val="-6"/>
          <w:kern w:val="2"/>
          <w:sz w:val="28"/>
          <w:szCs w:val="28"/>
          <w:shd w:fill="auto" w:val="clear"/>
        </w:rPr>
        <w:t>С</w:t>
      </w:r>
      <w:r>
        <w:rPr>
          <w:spacing w:val="-6"/>
          <w:kern w:val="2"/>
          <w:sz w:val="28"/>
          <w:szCs w:val="28"/>
          <w:shd w:fill="auto" w:val="clear"/>
        </w:rPr>
        <w:t xml:space="preserve">рок регистрации запроса </w:t>
      </w:r>
      <w:r>
        <w:rPr>
          <w:spacing w:val="-6"/>
          <w:kern w:val="2"/>
          <w:sz w:val="28"/>
          <w:szCs w:val="28"/>
          <w:shd w:fill="auto" w:val="clear"/>
        </w:rPr>
        <w:t xml:space="preserve">в случае подачи заявления и прилагаемых к нему документов посредством использования Портала </w:t>
      </w:r>
      <w:r>
        <w:rPr>
          <w:spacing w:val="-6"/>
          <w:kern w:val="2"/>
          <w:sz w:val="28"/>
          <w:szCs w:val="28"/>
          <w:shd w:fill="auto" w:val="clear"/>
        </w:rPr>
        <w:t>составляет один рабочий день.</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33" w:name="anchor1074"/>
      <w:bookmarkEnd w:id="33"/>
      <w:r>
        <w:rPr>
          <w:b/>
          <w:kern w:val="2"/>
          <w:sz w:val="28"/>
          <w:szCs w:val="28"/>
          <w:shd w:fill="auto" w:val="clear"/>
        </w:rPr>
        <w:t>Подраздел 2.8. Требования к помещениям, в которых предоставляются муниципальные услуги</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pPr>
      <w:r>
        <w:rPr>
          <w:kern w:val="2"/>
          <w:sz w:val="28"/>
          <w:szCs w:val="28"/>
          <w:shd w:fill="auto" w:val="clear"/>
        </w:rPr>
        <w:t xml:space="preserve">2.8.1. Требования, которым должны соответствовать помещения,                         в которых предоставляется муниципальная услуга в случае обращения заявителя непосредственно в орган, предоставляющего муниципальную услугу, или МФЦ, размещены на </w:t>
      </w:r>
      <w:hyperlink r:id="rId2">
        <w:r>
          <w:rPr>
            <w:rStyle w:val="Style9"/>
            <w:kern w:val="2"/>
            <w:sz w:val="28"/>
            <w:szCs w:val="28"/>
            <w:shd w:fill="auto" w:val="clear"/>
          </w:rPr>
          <w:t>официальном Интернет-портале</w:t>
        </w:r>
      </w:hyperlink>
      <w:r>
        <w:rPr>
          <w:kern w:val="2"/>
          <w:sz w:val="28"/>
          <w:szCs w:val="28"/>
          <w:shd w:fill="auto" w:val="clear"/>
        </w:rPr>
        <w:t xml:space="preserve"> органа, предоставляющего муниципальную услугу, а также на Портале.</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34" w:name="anchor1082"/>
      <w:bookmarkEnd w:id="34"/>
      <w:r>
        <w:rPr>
          <w:b/>
          <w:kern w:val="2"/>
          <w:sz w:val="28"/>
          <w:szCs w:val="28"/>
          <w:shd w:fill="auto" w:val="clear"/>
        </w:rPr>
        <w:t>Подраздел 2.9. Показатели качества и доступности муниципальной услуги</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pPr>
      <w:r>
        <w:rPr>
          <w:kern w:val="2"/>
          <w:sz w:val="28"/>
          <w:szCs w:val="28"/>
          <w:shd w:fill="auto" w:val="clear"/>
        </w:rPr>
        <w:t xml:space="preserve">2.9.1. Перечень показателей качества и доступности муниципальной услуги размещены на </w:t>
      </w:r>
      <w:hyperlink r:id="rId3">
        <w:r>
          <w:rPr>
            <w:rStyle w:val="Style9"/>
            <w:kern w:val="2"/>
            <w:sz w:val="28"/>
            <w:szCs w:val="28"/>
            <w:shd w:fill="auto" w:val="clear"/>
          </w:rPr>
          <w:t>официальном Интернет-портале</w:t>
        </w:r>
      </w:hyperlink>
      <w:r>
        <w:rPr>
          <w:kern w:val="2"/>
          <w:sz w:val="28"/>
          <w:szCs w:val="28"/>
          <w:shd w:fill="auto" w:val="clear"/>
        </w:rPr>
        <w:t xml:space="preserve"> органа, предоставляющего муниципальную услугу, а также на Портале.</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bookmarkStart w:id="35" w:name="anchor1084"/>
      <w:bookmarkEnd w:id="35"/>
      <w:r>
        <w:rPr>
          <w:b/>
          <w:kern w:val="2"/>
          <w:sz w:val="28"/>
          <w:szCs w:val="28"/>
          <w:shd w:fill="auto" w:val="clear"/>
        </w:rPr>
        <w:t>Подраздел 2.10. Иные требования к предоставлению муниципальной услуги,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36" w:name="anchor1101"/>
      <w:bookmarkStart w:id="37" w:name="anchor1085"/>
      <w:bookmarkEnd w:id="36"/>
      <w:bookmarkEnd w:id="37"/>
      <w:r>
        <w:rPr>
          <w:kern w:val="2"/>
          <w:sz w:val="28"/>
          <w:szCs w:val="28"/>
          <w:shd w:fill="auto" w:val="clear"/>
        </w:rPr>
        <w:t xml:space="preserve">2.10.1. Услуги,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в соответствии с настоящим регламентом (при необходимости): </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согласие всех правообладателей объекта капитального строительства                  в случае реконструкции такого объекта, за исключением случаев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произойдёт уменьшение размера общего имущества в многоквартирном доме, нотариально удостоверенное согласие всех собственников помещений и машино-мест в многоквартирном доме;</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надёжности и безопасности такого объекта;</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оформление нотариальной доверенности.</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законодательством Российской Федерации.</w:t>
      </w:r>
      <w:bookmarkStart w:id="38" w:name="anchor1102"/>
      <w:bookmarkEnd w:id="38"/>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2.10.2. В процессе предоставления муниципальной услуги используются следующие информационные системы: </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Портал;</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соответствующие информационные системы;</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единая информационная система жилищного строительства, предусмотренная Федеральным законом от 30 декабря 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pPr>
        <w:pStyle w:val="Normal"/>
        <w:overflowPunct w:val="true"/>
        <w:ind w:firstLine="709" w:right="0"/>
        <w:jc w:val="both"/>
        <w:textAlignment w:val="baseline"/>
        <w:rPr>
          <w:highlight w:val="none"/>
          <w:shd w:fill="auto" w:val="clear"/>
        </w:rPr>
      </w:pPr>
      <w:r>
        <w:rPr>
          <w:kern w:val="2"/>
          <w:sz w:val="28"/>
          <w:szCs w:val="28"/>
          <w:shd w:fill="auto" w:val="clear"/>
        </w:rPr>
        <w:t>2.10.3. Возможно предоставление законному представителю несовершеннолетнего, не являющемуся заявителем, результатов предоставления муниципальной услуги в отношении несовершеннолетнего, оформленных в форме документа на бумажном носителе в случае,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слуги в отношении несовершеннолетнего лично.</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2.10.4. Выдача результата предоставления муниципальной услуги                       в отношении несовершеннолетнего, оформленного в форме документа                            на бумажном носителе, законному представителю несовершеннолетнего,                     не являющемуся заявителем, осуществляется в порядке, способами и в сроки, как и при получении результата предоставления муниципальной услуги заявителем, законным представителем несовершеннолетнего, являющимся заявителем.</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2.10.5</w:t>
      </w:r>
      <w:r>
        <w:rPr>
          <w:kern w:val="2"/>
          <w:sz w:val="28"/>
          <w:szCs w:val="28"/>
          <w:shd w:fill="auto" w:val="clear"/>
        </w:rPr>
        <w:t>. Предоставление муниципальной услуги осуществляется,                             в том числе в МФЦ. МФЦ может быть принято решение об отказе в приёме запроса и документов и (или) информации, необходимых для предоставления муниципальной услуги.</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2.10.6</w:t>
      </w:r>
      <w:r>
        <w:rPr>
          <w:kern w:val="2"/>
          <w:sz w:val="28"/>
          <w:szCs w:val="28"/>
          <w:shd w:fill="auto" w:val="clear"/>
        </w:rPr>
        <w:t xml:space="preserve">. </w:t>
      </w:r>
      <w:r>
        <w:rPr>
          <w:kern w:val="2"/>
          <w:sz w:val="28"/>
          <w:szCs w:val="28"/>
          <w:shd w:fill="auto" w:val="clear"/>
        </w:rPr>
        <w:t>МФЦ может осуществлять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 органом, предоставляющим муниципальную услугу, а также выдачу документов, включая составление на бумажном носителе и заверение выписок из информационных систем органа, предоставляющего муниципальную услугу.</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2.10.7. </w:t>
      </w:r>
      <w:r>
        <w:rPr>
          <w:kern w:val="2"/>
          <w:sz w:val="28"/>
          <w:szCs w:val="28"/>
          <w:shd w:fill="auto" w:val="clear"/>
        </w:rPr>
        <w:t>Заявитель имеет право получить муниципальную услугу путём направления запроса о предоставлении нескольких государственных                             и (или) муниципальных услуг в МФЦ, предусмотренного                                           статьёй 15.1 Федерального закона от 27 июля 2010 г. № 210-ФЗ                                    «Об организации предоставления государственных и муниципальных услуг» (комплексный запрос).</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r>
        <w:rPr>
          <w:b/>
          <w:kern w:val="2"/>
          <w:sz w:val="28"/>
          <w:szCs w:val="28"/>
          <w:shd w:fill="auto" w:val="clear"/>
        </w:rPr>
        <w:t>Подраздел 2.11. Исчерпывающий перечень документов, необходимых для предоставления муниципальной услуги</w:t>
      </w:r>
    </w:p>
    <w:p>
      <w:pPr>
        <w:pStyle w:val="Normal"/>
        <w:suppressAutoHyphens w:val="true"/>
        <w:overflowPunct w:val="true"/>
        <w:ind w:firstLine="709" w:right="0"/>
        <w:jc w:val="center"/>
        <w:textAlignment w:val="baseline"/>
        <w:rPr>
          <w:b/>
          <w:kern w:val="2"/>
          <w:sz w:val="28"/>
          <w:szCs w:val="28"/>
          <w:highlight w:val="none"/>
          <w:shd w:fill="auto" w:val="clear"/>
        </w:rPr>
      </w:pPr>
      <w:r>
        <w:rPr>
          <w:b/>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2.11.1. 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приведён в приложении № 3              к настоящему регламенту, с учетом идентификаторов категорий (признаков) заявителей, способов подачи таких документов и (или) информации,                          а также требований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2.11.2. Формы заявлений, уведомлений о предоставлении муниципальной услуги приведены в приложениях № 5, 6, 7 к регламенту.</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2.11.3. Перечень способов подачи запроса о предоставлении муниципальной услуги и документов, необходимых для предоставления муниципальной услуги приведены в приложении № 3 к регламенту.</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r>
        <w:rPr>
          <w:b/>
          <w:kern w:val="2"/>
          <w:sz w:val="28"/>
          <w:szCs w:val="28"/>
          <w:shd w:fill="auto" w:val="clear"/>
        </w:rPr>
        <w:t>Подраздел 2.12. Исчерпывающий перечень оснований для отказа                     в приёме запроса о предоставлении муниципальной услуги и документов,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ind w:firstLine="709" w:right="0"/>
        <w:jc w:val="both"/>
        <w:textAlignment w:val="baseline"/>
        <w:rPr>
          <w:highlight w:val="none"/>
          <w:shd w:fill="auto" w:val="clear"/>
        </w:rPr>
      </w:pPr>
      <w:r>
        <w:rPr>
          <w:kern w:val="2"/>
          <w:sz w:val="28"/>
          <w:szCs w:val="28"/>
          <w:shd w:fill="auto" w:val="clear"/>
        </w:rPr>
        <w:t>2.12.1. Перечень оснований для отказа в приёме запроса о предоставлении муниципальной услуги и документов, необходимых для предоставления муниципальной услуги, оснований для отказа в предоставлении муниципальной услуги приведены в приложении № 4 к регламенту с учётом категории (признаков) заявителя.</w:t>
      </w:r>
    </w:p>
    <w:p>
      <w:pPr>
        <w:pStyle w:val="Normal"/>
        <w:widowControl w:val="false"/>
        <w:suppressAutoHyphens w:val="true"/>
        <w:overflowPunct w:val="true"/>
        <w:ind w:firstLine="709" w:right="0"/>
        <w:jc w:val="both"/>
        <w:textAlignment w:val="baseline"/>
        <w:rPr>
          <w:highlight w:val="none"/>
          <w:shd w:fill="auto" w:val="clear"/>
        </w:rPr>
      </w:pPr>
      <w:r>
        <w:rPr>
          <w:kern w:val="2"/>
          <w:sz w:val="28"/>
          <w:szCs w:val="28"/>
          <w:shd w:fill="auto" w:val="clear"/>
        </w:rPr>
        <w:t>2.12.2. Основания для приостановления предоставления муниципальной услуги законодательством Российской Федерации не предусмотрены.</w:t>
      </w:r>
    </w:p>
    <w:p>
      <w:pPr>
        <w:pStyle w:val="Normal"/>
        <w:widowControl w:val="false"/>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hanging="0" w:left="0" w:right="0"/>
        <w:jc w:val="center"/>
        <w:textAlignment w:val="baseline"/>
        <w:outlineLvl w:val="0"/>
        <w:rPr>
          <w:highlight w:val="none"/>
          <w:shd w:fill="auto" w:val="clear"/>
        </w:rPr>
      </w:pPr>
      <w:bookmarkStart w:id="39" w:name="anchor1103"/>
      <w:bookmarkEnd w:id="39"/>
      <w:r>
        <w:rPr>
          <w:b/>
          <w:kern w:val="2"/>
          <w:sz w:val="28"/>
          <w:szCs w:val="28"/>
          <w:shd w:fill="auto" w:val="clear"/>
        </w:rPr>
        <w:t>Раздел 3</w:t>
      </w:r>
    </w:p>
    <w:p>
      <w:pPr>
        <w:pStyle w:val="Normal"/>
        <w:keepNext w:val="true"/>
        <w:numPr>
          <w:ilvl w:val="0"/>
          <w:numId w:val="0"/>
        </w:numPr>
        <w:suppressAutoHyphens w:val="true"/>
        <w:overflowPunct w:val="true"/>
        <w:ind w:hanging="0" w:left="0" w:right="0"/>
        <w:jc w:val="center"/>
        <w:textAlignment w:val="baseline"/>
        <w:outlineLvl w:val="0"/>
        <w:rPr>
          <w:highlight w:val="none"/>
          <w:shd w:fill="auto" w:val="clear"/>
        </w:rPr>
      </w:pPr>
      <w:r>
        <w:rPr>
          <w:b/>
          <w:kern w:val="2"/>
          <w:sz w:val="28"/>
          <w:szCs w:val="28"/>
          <w:shd w:fill="auto" w:val="clear"/>
        </w:rPr>
        <w:t xml:space="preserve">Состав, последовательность и сроки выполнения </w:t>
        <w:br/>
        <w:t>административных процедур</w:t>
      </w:r>
    </w:p>
    <w:p>
      <w:pPr>
        <w:pStyle w:val="Normal"/>
        <w:keepNext w:val="true"/>
        <w:numPr>
          <w:ilvl w:val="0"/>
          <w:numId w:val="0"/>
        </w:numPr>
        <w:suppressAutoHyphens w:val="true"/>
        <w:overflowPunct w:val="true"/>
        <w:ind w:firstLine="709" w:left="0" w:right="0"/>
        <w:jc w:val="center"/>
        <w:textAlignment w:val="baseline"/>
        <w:outlineLvl w:val="0"/>
        <w:rPr>
          <w:b/>
          <w:kern w:val="2"/>
          <w:sz w:val="28"/>
          <w:szCs w:val="28"/>
          <w:highlight w:val="none"/>
          <w:shd w:fill="auto" w:val="clear"/>
        </w:rPr>
      </w:pPr>
      <w:r>
        <w:rPr>
          <w:b/>
          <w:kern w:val="2"/>
          <w:sz w:val="28"/>
          <w:szCs w:val="28"/>
          <w:shd w:fill="auto" w:val="clear"/>
        </w:rPr>
      </w:r>
    </w:p>
    <w:p>
      <w:pPr>
        <w:pStyle w:val="Normal"/>
        <w:keepNext w:val="true"/>
        <w:numPr>
          <w:ilvl w:val="0"/>
          <w:numId w:val="0"/>
        </w:numPr>
        <w:suppressAutoHyphens w:val="true"/>
        <w:overflowPunct w:val="true"/>
        <w:ind w:firstLine="709" w:left="0" w:right="0"/>
        <w:jc w:val="center"/>
        <w:textAlignment w:val="baseline"/>
        <w:outlineLvl w:val="0"/>
        <w:rPr>
          <w:b/>
          <w:kern w:val="2"/>
          <w:sz w:val="28"/>
          <w:szCs w:val="28"/>
          <w:highlight w:val="none"/>
          <w:shd w:fill="auto" w:val="clear"/>
        </w:rPr>
      </w:pPr>
      <w:r>
        <w:rPr>
          <w:b/>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r>
        <w:rPr>
          <w:b/>
          <w:kern w:val="2"/>
          <w:sz w:val="28"/>
          <w:szCs w:val="28"/>
          <w:shd w:fill="auto" w:val="clear"/>
        </w:rPr>
        <w:t>Подраздел 3.1. Перечень осуществляемых при предоставлении муниципальной услуги административных процедур</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bookmarkStart w:id="40" w:name="anchor1104"/>
      <w:bookmarkStart w:id="41" w:name="anchor1104"/>
      <w:bookmarkEnd w:id="41"/>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3.1.1. Перечень осуществляемых при предоставлении муниципальной услуги административных процедур:</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1) приём заявления и прилагаемых документов, </w:t>
      </w:r>
      <w:r>
        <w:rPr>
          <w:kern w:val="2"/>
          <w:sz w:val="28"/>
          <w:szCs w:val="28"/>
          <w:shd w:fill="auto" w:val="clear"/>
        </w:rPr>
        <w:t>принятие решения                      об отказе в приёме заявления и документов и (или) информации, регистрация заявления и прилагаемых документов,</w:t>
      </w:r>
      <w:r>
        <w:rPr>
          <w:kern w:val="2"/>
          <w:sz w:val="28"/>
          <w:szCs w:val="28"/>
          <w:shd w:fill="auto" w:val="clear"/>
        </w:rPr>
        <w:t xml:space="preserve"> передача принятых документов из МФЦ в уполномоченный орган (в случае обращения за получением муниципальной услуги через МФЦ); </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2) рассмотрение заявления и прилагаемых документов, направление межведомственных запросов, принятие решения о выдаче разрешения                           на строительство, о внесении изменений в ранее выданное разрешение                        на строительство</w:t>
      </w:r>
      <w:r>
        <w:rPr>
          <w:kern w:val="2"/>
          <w:szCs w:val="22"/>
          <w:shd w:fill="auto" w:val="clear"/>
        </w:rPr>
        <w:t xml:space="preserve"> </w:t>
      </w:r>
      <w:r>
        <w:rPr>
          <w:kern w:val="2"/>
          <w:sz w:val="28"/>
          <w:szCs w:val="28"/>
          <w:shd w:fill="auto" w:val="clear"/>
        </w:rPr>
        <w:t xml:space="preserve">(в том числе в связи с продлением срока действия разрешения на строительство), об исправлении допущенных опечаток и ошибок в выданных в результате предоставления муниципальной услуги документах, выдаче дубликата документа, выданного по результату ранее предоставленной муниципальной услуги, или об отказе в предоставлении муниципальной услуги, подготовка результата предоставления муниципальной услуги, подписание результата предоставления муниципальной услуги; </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3) передача результата предоставления муниципальной услуги в МФЦ     для выдачи заявителю (в случае обращения за получением муниципальной услуги через МФЦ), выдача результата предоставления муниципальной услуги</w:t>
      </w:r>
      <w:bookmarkStart w:id="42" w:name="anchor535"/>
      <w:bookmarkStart w:id="43" w:name="anchor1112"/>
      <w:bookmarkStart w:id="44" w:name="anchor1110"/>
      <w:bookmarkStart w:id="45" w:name="anchor1109"/>
      <w:bookmarkStart w:id="46" w:name="anchor1106"/>
      <w:bookmarkEnd w:id="42"/>
      <w:bookmarkEnd w:id="43"/>
      <w:bookmarkEnd w:id="44"/>
      <w:bookmarkEnd w:id="45"/>
      <w:bookmarkEnd w:id="46"/>
      <w:r>
        <w:rPr>
          <w:kern w:val="2"/>
          <w:sz w:val="28"/>
          <w:szCs w:val="28"/>
          <w:shd w:fill="auto" w:val="clear"/>
        </w:rPr>
        <w:t xml:space="preserve">, </w:t>
      </w:r>
      <w:r>
        <w:rPr>
          <w:kern w:val="2"/>
          <w:sz w:val="28"/>
          <w:szCs w:val="28"/>
          <w:shd w:fill="auto" w:val="clear"/>
        </w:rPr>
        <w:t>направление заявителю сканированной копии результата предоставления муниципальной услуги (в случае обращения за получением муниципальной услуги посредством</w:t>
      </w:r>
      <w:r>
        <w:rPr>
          <w:kern w:val="2"/>
          <w:sz w:val="28"/>
          <w:szCs w:val="28"/>
          <w:shd w:fill="auto" w:val="clear"/>
        </w:rPr>
        <w:t xml:space="preserve"> Портала). </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r>
        <w:rPr>
          <w:b/>
          <w:kern w:val="2"/>
          <w:sz w:val="28"/>
          <w:szCs w:val="28"/>
          <w:shd w:fill="auto" w:val="clear"/>
        </w:rPr>
        <w:t>Подраздел 3.2. Описание административных процедур, осуществляемых при предоставлении муниципальной услуги</w:t>
      </w:r>
    </w:p>
    <w:p>
      <w:pPr>
        <w:pStyle w:val="Normal"/>
        <w:suppressAutoHyphens w:val="true"/>
        <w:overflowPunct w:val="true"/>
        <w:ind w:firstLine="709" w:right="0"/>
        <w:jc w:val="center"/>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 xml:space="preserve">3.2.1. Настоящим регламентом не предусмотрено осуществление </w:t>
      </w:r>
      <w:r>
        <w:rPr>
          <w:kern w:val="2"/>
          <w:sz w:val="28"/>
          <w:szCs w:val="28"/>
          <w:shd w:fill="auto" w:val="clear"/>
        </w:rPr>
        <w:t xml:space="preserve">административной процедуры, в рамках которой проводится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(за исключением требований, которые проверяются в рамках процедуры принятия решения                    о предоставлении (отказе в предоставлении) </w:t>
      </w:r>
      <w:r>
        <w:rPr>
          <w:kern w:val="2"/>
          <w:sz w:val="28"/>
          <w:szCs w:val="28"/>
          <w:shd w:fill="auto" w:val="clear"/>
        </w:rPr>
        <w:t>муниципальной</w:t>
      </w:r>
      <w:r>
        <w:rPr>
          <w:kern w:val="2"/>
          <w:sz w:val="28"/>
          <w:szCs w:val="28"/>
          <w:shd w:fill="auto" w:val="clear"/>
        </w:rPr>
        <w:t xml:space="preserve"> услуги,                      либо административной процедуры, предполагающей осуществляемое после принятия решения о предоставлении </w:t>
      </w:r>
      <w:r>
        <w:rPr>
          <w:kern w:val="2"/>
          <w:sz w:val="28"/>
          <w:szCs w:val="28"/>
          <w:shd w:fill="auto" w:val="clear"/>
        </w:rPr>
        <w:t>муниципальной</w:t>
      </w:r>
      <w:r>
        <w:rPr>
          <w:kern w:val="2"/>
          <w:sz w:val="28"/>
          <w:szCs w:val="28"/>
          <w:shd w:fill="auto" w:val="clear"/>
        </w:rPr>
        <w:t xml:space="preserve"> услуги распределение               в отношении заявителя ограниченного ресурса (в том числе земельных участков, радиочастот, квот), либо административной процедуры получения дополнительных сведений от заявителя, либо административной процедуры приостановления предоставления </w:t>
      </w:r>
      <w:r>
        <w:rPr>
          <w:kern w:val="2"/>
          <w:sz w:val="28"/>
          <w:szCs w:val="28"/>
          <w:shd w:fill="auto" w:val="clear"/>
        </w:rPr>
        <w:t>муниципальной</w:t>
      </w:r>
      <w:r>
        <w:rPr>
          <w:kern w:val="2"/>
          <w:sz w:val="28"/>
          <w:szCs w:val="28"/>
          <w:shd w:fill="auto" w:val="clear"/>
        </w:rPr>
        <w:t xml:space="preserve"> услуги, повторение которой            в рамках предоставления одной </w:t>
      </w:r>
      <w:r>
        <w:rPr>
          <w:kern w:val="2"/>
          <w:sz w:val="28"/>
          <w:szCs w:val="28"/>
          <w:shd w:fill="auto" w:val="clear"/>
        </w:rPr>
        <w:t>муниципальной</w:t>
      </w:r>
      <w:r>
        <w:rPr>
          <w:kern w:val="2"/>
          <w:sz w:val="28"/>
          <w:szCs w:val="28"/>
          <w:shd w:fill="auto" w:val="clear"/>
        </w:rPr>
        <w:t xml:space="preserve"> услуги допускается два и более раза).</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keepNext w:val="true"/>
        <w:numPr>
          <w:ilvl w:val="0"/>
          <w:numId w:val="0"/>
        </w:numPr>
        <w:suppressAutoHyphens w:val="true"/>
        <w:overflowPunct w:val="true"/>
        <w:ind w:firstLine="709" w:left="0" w:right="0"/>
        <w:jc w:val="both"/>
        <w:textAlignment w:val="baseline"/>
        <w:outlineLvl w:val="0"/>
        <w:rPr>
          <w:highlight w:val="none"/>
          <w:shd w:fill="auto" w:val="clear"/>
        </w:rPr>
      </w:pPr>
      <w:r>
        <w:rPr>
          <w:b/>
          <w:kern w:val="2"/>
          <w:sz w:val="28"/>
          <w:szCs w:val="28"/>
          <w:shd w:fill="auto" w:val="clear"/>
        </w:rPr>
        <w:t>Подраздел 3.3. Описание муниципальной услуги в упреждающем (проактивном) режиме</w:t>
      </w:r>
    </w:p>
    <w:p>
      <w:pPr>
        <w:pStyle w:val="Normal"/>
        <w:suppressAutoHyphens w:val="true"/>
        <w:overflowPunct w:val="true"/>
        <w:ind w:firstLine="709" w:right="0"/>
        <w:jc w:val="center"/>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47" w:name="anchor452"/>
      <w:bookmarkEnd w:id="47"/>
      <w:r>
        <w:rPr>
          <w:kern w:val="2"/>
          <w:sz w:val="28"/>
          <w:szCs w:val="28"/>
          <w:shd w:fill="auto" w:val="clear"/>
        </w:rPr>
        <w:t>3.3.1. Предоставление муниципальной услуги в упреждающем (проактивном) режиме не осуществляется.</w:t>
      </w:r>
      <w:bookmarkStart w:id="48" w:name="anchor1100"/>
      <w:bookmarkEnd w:id="48"/>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bookmarkStart w:id="49" w:name="anchor1116"/>
      <w:bookmarkStart w:id="50" w:name="anchor1116"/>
      <w:bookmarkEnd w:id="50"/>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ind w:right="0"/>
        <w:jc w:val="center"/>
        <w:textAlignment w:val="baseline"/>
        <w:rPr>
          <w:highlight w:val="none"/>
          <w:shd w:fill="auto" w:val="clear"/>
        </w:rPr>
      </w:pPr>
      <w:r>
        <w:rPr>
          <w:b/>
          <w:kern w:val="2"/>
          <w:sz w:val="28"/>
          <w:szCs w:val="28"/>
          <w:shd w:fill="auto" w:val="clear"/>
        </w:rPr>
        <w:t>Раздел 4</w:t>
      </w:r>
    </w:p>
    <w:p>
      <w:pPr>
        <w:pStyle w:val="Normal"/>
        <w:widowControl w:val="false"/>
        <w:suppressAutoHyphens w:val="true"/>
        <w:overflowPunct w:val="true"/>
        <w:ind w:right="0"/>
        <w:jc w:val="center"/>
        <w:textAlignment w:val="baseline"/>
        <w:rPr>
          <w:highlight w:val="none"/>
          <w:shd w:fill="auto" w:val="clear"/>
        </w:rPr>
      </w:pPr>
      <w:r>
        <w:rPr>
          <w:b/>
          <w:kern w:val="2"/>
          <w:sz w:val="28"/>
          <w:szCs w:val="28"/>
          <w:shd w:fill="auto" w:val="clear"/>
        </w:rPr>
        <w:t xml:space="preserve">Способы информирования заявителя об изменении статуса </w:t>
        <w:br/>
        <w:t>рассмотрения запроса о предоставлении муниципальной услуги</w:t>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firstLine="709" w:right="0"/>
        <w:jc w:val="both"/>
        <w:textAlignment w:val="baseline"/>
        <w:rPr>
          <w:highlight w:val="none"/>
          <w:shd w:fill="auto" w:val="clear"/>
        </w:rPr>
      </w:pPr>
      <w:bookmarkStart w:id="51" w:name="anchor1197"/>
      <w:bookmarkEnd w:id="51"/>
      <w:r>
        <w:rPr>
          <w:kern w:val="2"/>
          <w:sz w:val="28"/>
          <w:szCs w:val="28"/>
          <w:shd w:fill="auto" w:val="clear"/>
        </w:rPr>
        <w:t xml:space="preserve">4.1. </w:t>
      </w:r>
      <w:bookmarkStart w:id="52" w:name="anchor1091"/>
      <w:bookmarkEnd w:id="52"/>
      <w:r>
        <w:rPr>
          <w:kern w:val="2"/>
          <w:sz w:val="28"/>
          <w:szCs w:val="28"/>
          <w:shd w:fill="auto" w:val="clear"/>
        </w:rPr>
        <w:t>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Информация о ходе предоставления муниципальной услуги направляется заявителю уполномоченным органом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pPr>
        <w:pStyle w:val="Normal"/>
        <w:suppressAutoHyphens w:val="true"/>
        <w:overflowPunct w:val="true"/>
        <w:ind w:firstLine="709" w:right="0"/>
        <w:jc w:val="both"/>
        <w:textAlignment w:val="baseline"/>
        <w:rPr>
          <w:highlight w:val="none"/>
          <w:shd w:fill="auto" w:val="clear"/>
        </w:rPr>
      </w:pPr>
      <w:r>
        <w:rPr>
          <w:kern w:val="2"/>
          <w:sz w:val="28"/>
          <w:szCs w:val="28"/>
          <w:shd w:fill="auto" w:val="clear"/>
        </w:rPr>
        <w:t>При предоставлении муниципальной услуги в электронной форме заявителю направляется:</w:t>
      </w:r>
    </w:p>
    <w:p>
      <w:pPr>
        <w:pStyle w:val="Normal"/>
        <w:suppressAutoHyphens w:val="true"/>
        <w:overflowPunct w:val="true"/>
        <w:ind w:firstLine="709" w:right="0"/>
        <w:jc w:val="both"/>
        <w:textAlignment w:val="baseline"/>
        <w:rPr>
          <w:highlight w:val="none"/>
          <w:shd w:fill="auto" w:val="clear"/>
        </w:rPr>
      </w:pPr>
      <w:bookmarkStart w:id="53" w:name="anchor1092"/>
      <w:bookmarkEnd w:id="53"/>
      <w:r>
        <w:rPr>
          <w:kern w:val="2"/>
          <w:sz w:val="28"/>
          <w:szCs w:val="28"/>
          <w:shd w:fill="auto" w:val="clear"/>
        </w:rPr>
        <w:t>а) уведомление о приёме и регистрации запроса и иных документов, необходимых для предоставления муниципальной услуги;</w:t>
      </w:r>
    </w:p>
    <w:p>
      <w:pPr>
        <w:pStyle w:val="Normal"/>
        <w:suppressAutoHyphens w:val="true"/>
        <w:overflowPunct w:val="true"/>
        <w:ind w:firstLine="709" w:right="0"/>
        <w:jc w:val="both"/>
        <w:textAlignment w:val="baseline"/>
        <w:rPr>
          <w:highlight w:val="none"/>
          <w:shd w:fill="auto" w:val="clear"/>
        </w:rPr>
      </w:pPr>
      <w:bookmarkStart w:id="54" w:name="anchor1093"/>
      <w:bookmarkEnd w:id="54"/>
      <w:r>
        <w:rPr>
          <w:kern w:val="2"/>
          <w:sz w:val="28"/>
          <w:szCs w:val="28"/>
          <w:shd w:fill="auto" w:val="clear"/>
        </w:rPr>
        <w:t>б) уведомление о начале процедуры предоставления муниципальной услуги;</w:t>
      </w:r>
    </w:p>
    <w:p>
      <w:pPr>
        <w:pStyle w:val="Normal"/>
        <w:suppressAutoHyphens w:val="true"/>
        <w:overflowPunct w:val="true"/>
        <w:ind w:firstLine="709" w:right="0"/>
        <w:jc w:val="both"/>
        <w:textAlignment w:val="baseline"/>
        <w:rPr>
          <w:highlight w:val="none"/>
          <w:shd w:fill="auto" w:val="clear"/>
        </w:rPr>
      </w:pPr>
      <w:bookmarkStart w:id="55" w:name="anchor1094"/>
      <w:bookmarkEnd w:id="55"/>
      <w:r>
        <w:rPr>
          <w:kern w:val="2"/>
          <w:sz w:val="28"/>
          <w:szCs w:val="28"/>
          <w:shd w:fill="auto" w:val="clear"/>
        </w:rPr>
        <w:t>в) уведомление об окончании предоставления муниципальной услуги либо мотивированном отказе в приёме запроса и иных документов, необходимых для предоставления муниципальной услуги;</w:t>
      </w:r>
    </w:p>
    <w:p>
      <w:pPr>
        <w:pStyle w:val="Normal"/>
        <w:suppressAutoHyphens w:val="true"/>
        <w:overflowPunct w:val="true"/>
        <w:ind w:firstLine="709" w:right="0"/>
        <w:jc w:val="both"/>
        <w:textAlignment w:val="baseline"/>
        <w:rPr>
          <w:highlight w:val="none"/>
          <w:shd w:fill="auto" w:val="clear"/>
        </w:rPr>
      </w:pPr>
      <w:bookmarkStart w:id="56" w:name="anchor1095"/>
      <w:bookmarkEnd w:id="56"/>
      <w:r>
        <w:rPr>
          <w:kern w:val="2"/>
          <w:sz w:val="28"/>
          <w:szCs w:val="28"/>
          <w:shd w:fill="auto" w:val="clear"/>
        </w:rPr>
        <w:t>г) уведомление о результатах рассмотрения документов, необходимых  для предоставления муниципальной услуги;</w:t>
      </w:r>
    </w:p>
    <w:p>
      <w:pPr>
        <w:pStyle w:val="Normal"/>
        <w:suppressAutoHyphens w:val="true"/>
        <w:overflowPunct w:val="true"/>
        <w:ind w:firstLine="709" w:right="0"/>
        <w:jc w:val="both"/>
        <w:textAlignment w:val="baseline"/>
        <w:rPr>
          <w:highlight w:val="none"/>
          <w:shd w:fill="auto" w:val="clear"/>
        </w:rPr>
      </w:pPr>
      <w:bookmarkStart w:id="57" w:name="anchor1096"/>
      <w:bookmarkEnd w:id="57"/>
      <w:r>
        <w:rPr>
          <w:kern w:val="2"/>
          <w:sz w:val="28"/>
          <w:szCs w:val="28"/>
          <w:shd w:fill="auto" w:val="clear"/>
        </w:rPr>
        <w:t>д)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pPr>
        <w:pStyle w:val="Normal"/>
        <w:suppressAutoHyphens w:val="true"/>
        <w:overflowPunct w:val="true"/>
        <w:ind w:firstLine="709" w:right="0"/>
        <w:jc w:val="both"/>
        <w:textAlignment w:val="baseline"/>
        <w:rPr>
          <w:highlight w:val="none"/>
          <w:shd w:fill="auto" w:val="clear"/>
        </w:rPr>
      </w:pPr>
      <w:bookmarkStart w:id="58" w:name="anchor1097"/>
      <w:bookmarkEnd w:id="58"/>
      <w:r>
        <w:rPr>
          <w:kern w:val="2"/>
          <w:sz w:val="28"/>
          <w:szCs w:val="28"/>
          <w:shd w:fill="auto" w:val="clear"/>
        </w:rPr>
        <w:t>е) уведомление о мотивированном отказе в предоставлении муниципальной услуги.</w:t>
      </w:r>
      <w:bookmarkStart w:id="59" w:name="anchor1098"/>
      <w:bookmarkEnd w:id="59"/>
    </w:p>
    <w:p>
      <w:pPr>
        <w:pStyle w:val="Normal"/>
        <w:suppressAutoHyphens w:val="true"/>
        <w:overflowPunct w:val="true"/>
        <w:spacing w:lineRule="auto" w:line="216"/>
        <w:ind w:firstLine="720"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spacing w:lineRule="auto" w:line="216"/>
        <w:ind w:right="0"/>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ind w:right="0"/>
        <w:jc w:val="left"/>
        <w:textAlignment w:val="baseline"/>
        <w:rPr>
          <w:kern w:val="2"/>
          <w:sz w:val="28"/>
          <w:szCs w:val="22"/>
          <w:highlight w:val="none"/>
          <w:shd w:fill="auto" w:val="clear"/>
        </w:rPr>
      </w:pPr>
      <w:r>
        <w:rPr>
          <w:kern w:val="2"/>
          <w:sz w:val="28"/>
          <w:szCs w:val="22"/>
          <w:shd w:fill="auto" w:val="clear"/>
        </w:rPr>
      </w:r>
    </w:p>
    <w:p>
      <w:pPr>
        <w:pStyle w:val="Normal"/>
        <w:widowControl w:val="false"/>
        <w:suppressAutoHyphens w:val="true"/>
        <w:overflowPunct w:val="true"/>
        <w:ind w:right="0"/>
        <w:jc w:val="both"/>
        <w:textAlignment w:val="baseline"/>
        <w:rPr>
          <w:highlight w:val="none"/>
          <w:shd w:fill="auto" w:val="clear"/>
        </w:rPr>
      </w:pPr>
      <w:r>
        <w:rPr>
          <w:kern w:val="2"/>
          <w:sz w:val="28"/>
          <w:szCs w:val="28"/>
          <w:shd w:fill="auto" w:val="clear"/>
        </w:rPr>
        <w:t xml:space="preserve">Начальник управления архитектуры </w:t>
      </w:r>
    </w:p>
    <w:p>
      <w:pPr>
        <w:pStyle w:val="Normal"/>
        <w:widowControl w:val="false"/>
        <w:suppressAutoHyphens w:val="true"/>
        <w:overflowPunct w:val="true"/>
        <w:ind w:right="0"/>
        <w:jc w:val="both"/>
        <w:textAlignment w:val="baseline"/>
        <w:rPr>
          <w:highlight w:val="none"/>
          <w:shd w:fill="auto" w:val="clear"/>
        </w:rPr>
      </w:pPr>
      <w:r>
        <w:rPr>
          <w:kern w:val="2"/>
          <w:sz w:val="28"/>
          <w:szCs w:val="28"/>
          <w:shd w:fill="auto" w:val="clear"/>
        </w:rPr>
        <w:t>и градостроительства, главный архитектор</w:t>
      </w:r>
    </w:p>
    <w:p>
      <w:pPr>
        <w:pStyle w:val="Normal"/>
        <w:widowControl w:val="false"/>
        <w:suppressAutoHyphens w:val="true"/>
        <w:overflowPunct w:val="true"/>
        <w:ind w:right="0"/>
        <w:jc w:val="both"/>
        <w:textAlignment w:val="baseline"/>
        <w:rPr>
          <w:highlight w:val="none"/>
          <w:shd w:fill="auto" w:val="clear"/>
        </w:rPr>
      </w:pPr>
      <w:r>
        <w:rPr>
          <w:kern w:val="2"/>
          <w:sz w:val="28"/>
          <w:szCs w:val="28"/>
          <w:shd w:fill="auto" w:val="clear"/>
        </w:rPr>
        <w:t>администрации муниципального</w:t>
      </w:r>
    </w:p>
    <w:p>
      <w:pPr>
        <w:pStyle w:val="Normal"/>
        <w:widowControl w:val="false"/>
        <w:suppressAutoHyphens w:val="true"/>
        <w:overflowPunct w:val="true"/>
        <w:ind w:right="0"/>
        <w:jc w:val="both"/>
        <w:textAlignment w:val="baseline"/>
        <w:rPr>
          <w:highlight w:val="none"/>
          <w:shd w:fill="auto" w:val="clear"/>
        </w:rPr>
      </w:pPr>
      <w:bookmarkStart w:id="60" w:name="_Hlk211245448"/>
      <w:r>
        <w:rPr>
          <w:kern w:val="2"/>
          <w:sz w:val="28"/>
          <w:szCs w:val="28"/>
          <w:shd w:fill="auto" w:val="clear"/>
        </w:rPr>
        <w:t>образования Курганинский район</w:t>
        <w:tab/>
        <w:tab/>
        <w:tab/>
        <w:tab/>
        <w:tab/>
        <w:tab/>
        <w:t>Е.В. Перкин</w:t>
      </w:r>
      <w:bookmarkEnd w:id="60"/>
    </w:p>
    <w:p>
      <w:pPr>
        <w:pStyle w:val="Normal"/>
        <w:widowControl w:val="false"/>
        <w:numPr>
          <w:ilvl w:val="0"/>
          <w:numId w:val="0"/>
        </w:numPr>
        <w:suppressAutoHyphens w:val="true"/>
        <w:overflowPunct w:val="true"/>
        <w:ind w:hanging="0" w:left="0" w:right="0"/>
        <w:jc w:val="left"/>
        <w:textAlignment w:val="baseline"/>
        <w:outlineLvl w:val="0"/>
        <w:rPr>
          <w:kern w:val="2"/>
          <w:sz w:val="28"/>
          <w:szCs w:val="28"/>
          <w:highlight w:val="none"/>
          <w:shd w:fill="auto" w:val="clear"/>
          <w:lang w:eastAsia="ar-SA"/>
        </w:rPr>
      </w:pPr>
      <w:r>
        <w:rPr>
          <w:kern w:val="2"/>
          <w:sz w:val="28"/>
          <w:szCs w:val="28"/>
          <w:shd w:fill="auto" w:val="clear"/>
          <w:lang w:eastAsia="ar-SA"/>
        </w:rPr>
      </w:r>
    </w:p>
    <w:p>
      <w:pPr>
        <w:pStyle w:val="Normal"/>
        <w:widowControl w:val="false"/>
        <w:suppressAutoHyphens w:val="true"/>
        <w:overflowPunct w:val="true"/>
        <w:ind w:right="0"/>
        <w:jc w:val="left"/>
        <w:textAlignment w:val="baseline"/>
        <w:rPr>
          <w:kern w:val="2"/>
          <w:sz w:val="28"/>
          <w:szCs w:val="22"/>
          <w:highlight w:val="none"/>
          <w:shd w:fill="auto" w:val="clear"/>
        </w:rPr>
      </w:pPr>
      <w:r>
        <w:rPr>
          <w:kern w:val="2"/>
          <w:sz w:val="28"/>
          <w:szCs w:val="22"/>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widowControl w:val="false"/>
        <w:numPr>
          <w:ilvl w:val="0"/>
          <w:numId w:val="0"/>
        </w:numPr>
        <w:suppressAutoHyphens w:val="true"/>
        <w:overflowPunct w:val="true"/>
        <w:ind w:hanging="0" w:left="5103" w:right="0"/>
        <w:jc w:val="center"/>
        <w:textAlignment w:val="baseline"/>
        <w:outlineLvl w:val="0"/>
        <w:rPr>
          <w:highlight w:val="none"/>
          <w:shd w:fill="auto" w:val="clear"/>
        </w:rPr>
      </w:pPr>
      <w:r>
        <w:rPr>
          <w:kern w:val="2"/>
          <w:sz w:val="28"/>
          <w:szCs w:val="28"/>
          <w:shd w:fill="auto" w:val="clear"/>
          <w:lang w:eastAsia="ar-SA"/>
        </w:rPr>
        <w:t>ПРИЛОЖЕНИЕ № 1</w:t>
      </w:r>
    </w:p>
    <w:p>
      <w:pPr>
        <w:pStyle w:val="Normal"/>
        <w:widowControl w:val="false"/>
        <w:suppressAutoHyphens w:val="true"/>
        <w:overflowPunct w:val="true"/>
        <w:ind w:left="5103" w:right="0"/>
        <w:jc w:val="center"/>
        <w:textAlignment w:val="baseline"/>
        <w:rPr>
          <w:highlight w:val="none"/>
          <w:shd w:fill="auto" w:val="clear"/>
        </w:rPr>
      </w:pPr>
      <w:r>
        <w:rPr>
          <w:kern w:val="2"/>
          <w:sz w:val="28"/>
          <w:szCs w:val="28"/>
          <w:shd w:fill="auto" w:val="clear"/>
          <w:lang w:eastAsia="ar-SA"/>
        </w:rPr>
        <w:t>к административному регламенту</w:t>
      </w:r>
    </w:p>
    <w:p>
      <w:pPr>
        <w:pStyle w:val="Normal"/>
        <w:suppressAutoHyphens w:val="true"/>
        <w:overflowPunct w:val="true"/>
        <w:ind w:firstLine="720" w:right="0"/>
        <w:jc w:val="center"/>
        <w:textAlignment w:val="baseline"/>
        <w:rPr>
          <w:b/>
          <w:kern w:val="2"/>
          <w:sz w:val="28"/>
          <w:szCs w:val="28"/>
          <w:highlight w:val="none"/>
          <w:shd w:fill="auto" w:val="clear"/>
        </w:rPr>
      </w:pPr>
      <w:r>
        <w:rPr>
          <w:b/>
          <w:kern w:val="2"/>
          <w:sz w:val="28"/>
          <w:szCs w:val="28"/>
          <w:shd w:fill="auto" w:val="clear"/>
        </w:rPr>
      </w:r>
    </w:p>
    <w:p>
      <w:pPr>
        <w:pStyle w:val="Normal"/>
        <w:suppressAutoHyphens w:val="true"/>
        <w:overflowPunct w:val="true"/>
        <w:ind w:firstLine="720" w:right="0"/>
        <w:jc w:val="center"/>
        <w:textAlignment w:val="baseline"/>
        <w:rPr>
          <w:b/>
          <w:kern w:val="2"/>
          <w:sz w:val="28"/>
          <w:szCs w:val="28"/>
          <w:highlight w:val="none"/>
          <w:shd w:fill="auto" w:val="clear"/>
        </w:rPr>
      </w:pPr>
      <w:r>
        <w:rPr>
          <w:b/>
          <w:kern w:val="2"/>
          <w:sz w:val="28"/>
          <w:szCs w:val="28"/>
          <w:shd w:fill="auto" w:val="clear"/>
        </w:rPr>
      </w:r>
    </w:p>
    <w:p>
      <w:pPr>
        <w:pStyle w:val="Normal"/>
        <w:suppressAutoHyphens w:val="true"/>
        <w:overflowPunct w:val="true"/>
        <w:ind w:firstLine="720" w:right="0"/>
        <w:jc w:val="center"/>
        <w:textAlignment w:val="baseline"/>
        <w:rPr>
          <w:b/>
          <w:kern w:val="2"/>
          <w:sz w:val="28"/>
          <w:szCs w:val="28"/>
          <w:highlight w:val="none"/>
          <w:shd w:fill="auto" w:val="clear"/>
        </w:rPr>
      </w:pPr>
      <w:r>
        <w:rPr>
          <w:b/>
          <w:kern w:val="2"/>
          <w:sz w:val="28"/>
          <w:szCs w:val="28"/>
          <w:shd w:fill="auto" w:val="clear"/>
        </w:rPr>
      </w:r>
    </w:p>
    <w:p>
      <w:pPr>
        <w:pStyle w:val="Normal"/>
        <w:suppressAutoHyphens w:val="true"/>
        <w:overflowPunct w:val="true"/>
        <w:ind w:firstLine="720" w:right="0"/>
        <w:jc w:val="center"/>
        <w:textAlignment w:val="baseline"/>
        <w:rPr>
          <w:b/>
          <w:kern w:val="2"/>
          <w:sz w:val="28"/>
          <w:szCs w:val="28"/>
          <w:highlight w:val="none"/>
          <w:shd w:fill="auto" w:val="clear"/>
        </w:rPr>
      </w:pPr>
      <w:r>
        <w:rPr>
          <w:b/>
          <w:kern w:val="2"/>
          <w:sz w:val="28"/>
          <w:szCs w:val="28"/>
          <w:shd w:fill="auto" w:val="clear"/>
        </w:rPr>
      </w:r>
    </w:p>
    <w:p>
      <w:pPr>
        <w:pStyle w:val="Normal"/>
        <w:suppressAutoHyphens w:val="true"/>
        <w:overflowPunct w:val="true"/>
        <w:ind w:firstLine="709" w:right="0"/>
        <w:jc w:val="center"/>
        <w:textAlignment w:val="baseline"/>
        <w:rPr>
          <w:highlight w:val="none"/>
          <w:shd w:fill="auto" w:val="clear"/>
        </w:rPr>
      </w:pPr>
      <w:r>
        <w:rPr>
          <w:b/>
          <w:kern w:val="2"/>
          <w:sz w:val="28"/>
          <w:szCs w:val="28"/>
          <w:shd w:fill="auto" w:val="clear"/>
        </w:rPr>
        <w:t>ПЕРЕЧЕНЬ</w:t>
      </w:r>
    </w:p>
    <w:p>
      <w:pPr>
        <w:pStyle w:val="Normal"/>
        <w:widowControl w:val="false"/>
        <w:tabs>
          <w:tab w:val="clear" w:pos="709"/>
          <w:tab w:val="left" w:pos="4665" w:leader="none"/>
        </w:tabs>
        <w:suppressAutoHyphens w:val="true"/>
        <w:overflowPunct w:val="true"/>
        <w:ind w:firstLine="709" w:right="0"/>
        <w:jc w:val="center"/>
        <w:textAlignment w:val="baseline"/>
        <w:rPr>
          <w:highlight w:val="none"/>
          <w:shd w:fill="auto" w:val="clear"/>
        </w:rPr>
      </w:pPr>
      <w:r>
        <w:rPr>
          <w:b/>
          <w:kern w:val="2"/>
          <w:sz w:val="28"/>
          <w:szCs w:val="28"/>
          <w:shd w:fill="auto" w:val="clear"/>
        </w:rPr>
        <w:t>условных обозначений и сокращений</w:t>
      </w:r>
    </w:p>
    <w:p>
      <w:pPr>
        <w:pStyle w:val="Normal"/>
        <w:suppressAutoHyphens w:val="true"/>
        <w:overflowPunct w:val="true"/>
        <w:ind w:right="0"/>
        <w:jc w:val="both"/>
        <w:textAlignment w:val="baseline"/>
        <w:rPr>
          <w:kern w:val="2"/>
          <w:sz w:val="28"/>
          <w:szCs w:val="22"/>
          <w:highlight w:val="none"/>
          <w:shd w:fill="auto" w:val="clear"/>
        </w:rPr>
      </w:pPr>
      <w:r>
        <w:rPr>
          <w:kern w:val="2"/>
          <w:sz w:val="28"/>
          <w:szCs w:val="22"/>
          <w:shd w:fill="auto" w:val="clear"/>
        </w:rPr>
      </w:r>
    </w:p>
    <w:p>
      <w:pPr>
        <w:pStyle w:val="Normal"/>
        <w:suppressAutoHyphens w:val="true"/>
        <w:overflowPunct w:val="true"/>
        <w:ind w:firstLine="720" w:right="0"/>
        <w:jc w:val="both"/>
        <w:textAlignment w:val="baseline"/>
        <w:rPr>
          <w:kern w:val="2"/>
          <w:sz w:val="28"/>
          <w:szCs w:val="22"/>
          <w:highlight w:val="none"/>
          <w:shd w:fill="auto" w:val="clear"/>
        </w:rPr>
      </w:pPr>
      <w:r>
        <w:rPr>
          <w:kern w:val="2"/>
          <w:sz w:val="28"/>
          <w:szCs w:val="22"/>
          <w:shd w:fill="auto" w:val="clear"/>
        </w:rPr>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 xml:space="preserve">Регламент – административный регламент предоставления администрацией </w:t>
      </w:r>
      <w:r>
        <w:rPr>
          <w:bCs/>
          <w:spacing w:val="4"/>
          <w:kern w:val="2"/>
          <w:sz w:val="28"/>
          <w:szCs w:val="28"/>
          <w:shd w:fill="auto" w:val="clear"/>
        </w:rPr>
        <w:t>муниципального образования Курганинский муниципальный район</w:t>
      </w:r>
      <w:r>
        <w:rPr>
          <w:spacing w:val="4"/>
          <w:kern w:val="2"/>
          <w:sz w:val="28"/>
          <w:szCs w:val="28"/>
          <w:shd w:fill="auto" w:val="clear"/>
        </w:rPr>
        <w:t xml:space="preserve"> муниципальной услуги «</w:t>
      </w:r>
      <w:r>
        <w:rPr>
          <w:bCs/>
          <w:spacing w:val="4"/>
          <w:kern w:val="2"/>
          <w:sz w:val="28"/>
          <w:szCs w:val="28"/>
          <w:shd w:fill="auto" w:val="clear"/>
        </w:rPr>
        <w:t>Выдача разрешений                     на строительство, реконструкцию объектов капитального строительства</w:t>
      </w:r>
      <w:r>
        <w:rPr>
          <w:spacing w:val="4"/>
          <w:kern w:val="2"/>
          <w:sz w:val="28"/>
          <w:szCs w:val="28"/>
          <w:shd w:fill="auto" w:val="clear"/>
        </w:rPr>
        <w:t>».</w:t>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 xml:space="preserve">Муниципальная услуга – муниципальная услуга по выдаче </w:t>
      </w:r>
      <w:r>
        <w:rPr>
          <w:bCs/>
          <w:spacing w:val="4"/>
          <w:kern w:val="2"/>
          <w:sz w:val="28"/>
          <w:szCs w:val="28"/>
          <w:shd w:fill="auto" w:val="clear"/>
        </w:rPr>
        <w:t>разрешения на строительство объекта капитального строительства (в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w:t>
      </w:r>
      <w:r>
        <w:rPr>
          <w:spacing w:val="4"/>
          <w:kern w:val="2"/>
          <w:sz w:val="28"/>
          <w:szCs w:val="28"/>
          <w:shd w:fill="auto" w:val="clear"/>
        </w:rPr>
        <w:t>.</w:t>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Орган, предоставляющий муниципальную услугу – администрация муниципального образования Курганинский муниципальный район.</w:t>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Заявители – физические или юридические лица, обеспечивающие                  на принадлежащем им земельных участках или на земельных участках иных правообладателей (которым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w:t>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Категории (признаки) заявителей – категории (признаки)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 и (или) на региональном портале государственных и муниципальных услуг Краснодарского края                                     в информационно-телекоммуникационной сети «Интернет».</w:t>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Портал – федеральная государственная информационная система «Единый портал государственных и муниципальных услуг (функций)»,                         и (или) региональный портал государственных и муниципальных услуг Краснодарского края в информационно-телекоммуникационной сети Интернет.</w:t>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МФЦ – государственное автономное учреждение Краснодарского края «Многофункциональный центр предоставления государственных                                 и муниципальных услуг Краснодарского края».</w:t>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Разрешение на строительство – разрешение на строительство, реконструкцию объектов капитального строительства.</w:t>
      </w:r>
    </w:p>
    <w:p>
      <w:pPr>
        <w:pStyle w:val="Normal"/>
        <w:widowControl w:val="false"/>
        <w:numPr>
          <w:ilvl w:val="0"/>
          <w:numId w:val="1"/>
        </w:numPr>
        <w:suppressAutoHyphens w:val="true"/>
        <w:overflowPunct w:val="true"/>
        <w:ind w:firstLine="709" w:right="0"/>
        <w:jc w:val="both"/>
        <w:textAlignment w:val="baseline"/>
        <w:rPr>
          <w:highlight w:val="none"/>
          <w:shd w:fill="auto" w:val="clear"/>
        </w:rPr>
      </w:pPr>
      <w:r>
        <w:rPr>
          <w:spacing w:val="4"/>
          <w:kern w:val="2"/>
          <w:sz w:val="28"/>
          <w:szCs w:val="28"/>
          <w:shd w:fill="auto" w:val="clear"/>
        </w:rPr>
        <w:t>ГрК РФ – Градостроительный кодекс Российской Федерации».</w:t>
      </w:r>
    </w:p>
    <w:p>
      <w:pPr>
        <w:pStyle w:val="Normal"/>
        <w:widowControl w:val="false"/>
        <w:tabs>
          <w:tab w:val="clear" w:pos="709"/>
          <w:tab w:val="left" w:pos="567" w:leader="none"/>
        </w:tabs>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widowControl w:val="false"/>
        <w:tabs>
          <w:tab w:val="clear" w:pos="709"/>
          <w:tab w:val="left" w:pos="567" w:leader="none"/>
        </w:tabs>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widowControl w:val="false"/>
        <w:tabs>
          <w:tab w:val="clear" w:pos="709"/>
          <w:tab w:val="left" w:pos="567" w:leader="none"/>
        </w:tabs>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 xml:space="preserve">Начальник управления архитектуры </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и градостроительства, главный архитектор</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администрации муниципального</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образования Курганинский район</w:t>
        <w:tab/>
        <w:tab/>
        <w:tab/>
        <w:tab/>
        <w:tab/>
        <w:tab/>
        <w:t>Е.В. Перкин</w:t>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ind w:right="0"/>
        <w:jc w:val="center"/>
        <w:textAlignment w:val="baseline"/>
        <w:rPr>
          <w:kern w:val="2"/>
          <w:sz w:val="28"/>
          <w:szCs w:val="28"/>
          <w:highlight w:val="none"/>
          <w:shd w:fill="auto" w:val="clear"/>
        </w:rPr>
      </w:pPr>
      <w:r>
        <w:rPr>
          <w:kern w:val="2"/>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ind w:hanging="0" w:left="5103" w:right="0"/>
        <w:jc w:val="center"/>
        <w:outlineLvl w:val="0"/>
        <w:rPr>
          <w:highlight w:val="none"/>
          <w:shd w:fill="auto" w:val="clear"/>
        </w:rPr>
      </w:pPr>
      <w:r>
        <w:rPr>
          <w:rFonts w:ascii="XO Thames" w:hAnsi="XO Thames"/>
          <w:color w:val="000000"/>
          <w:sz w:val="28"/>
          <w:szCs w:val="28"/>
          <w:shd w:fill="auto" w:val="clear"/>
          <w:lang w:eastAsia="ar-SA"/>
        </w:rPr>
        <w:t>ПРИЛОЖЕНИЕ № 2</w:t>
      </w:r>
    </w:p>
    <w:p>
      <w:pPr>
        <w:pStyle w:val="Normal"/>
        <w:ind w:left="5103" w:right="0"/>
        <w:jc w:val="center"/>
        <w:rPr>
          <w:highlight w:val="none"/>
          <w:shd w:fill="auto" w:val="clear"/>
        </w:rPr>
      </w:pPr>
      <w:r>
        <w:rPr>
          <w:rFonts w:ascii="XO Thames" w:hAnsi="XO Thames"/>
          <w:color w:val="000000"/>
          <w:sz w:val="28"/>
          <w:szCs w:val="28"/>
          <w:shd w:fill="auto" w:val="clear"/>
          <w:lang w:eastAsia="ar-SA"/>
        </w:rPr>
        <w:t>к административному регламенту</w:t>
      </w:r>
    </w:p>
    <w:p>
      <w:pPr>
        <w:pStyle w:val="Normal"/>
        <w:ind w:left="5528" w:right="0"/>
        <w:jc w:val="center"/>
        <w:rPr>
          <w:color w:val="000000"/>
          <w:sz w:val="28"/>
          <w:szCs w:val="20"/>
          <w:highlight w:val="none"/>
          <w:shd w:fill="auto" w:val="clear"/>
        </w:rPr>
      </w:pPr>
      <w:r>
        <w:rPr>
          <w:color w:val="000000"/>
          <w:sz w:val="28"/>
          <w:szCs w:val="20"/>
          <w:shd w:fill="auto" w:val="clear"/>
        </w:rPr>
      </w:r>
    </w:p>
    <w:p>
      <w:pPr>
        <w:pStyle w:val="Normal"/>
        <w:ind w:right="0"/>
        <w:jc w:val="both"/>
        <w:rPr>
          <w:color w:val="000000"/>
          <w:sz w:val="28"/>
          <w:szCs w:val="20"/>
          <w:highlight w:val="none"/>
          <w:shd w:fill="auto" w:val="clear"/>
        </w:rPr>
      </w:pPr>
      <w:r>
        <w:rPr>
          <w:color w:val="000000"/>
          <w:sz w:val="28"/>
          <w:szCs w:val="20"/>
          <w:shd w:fill="auto" w:val="clear"/>
        </w:rPr>
      </w:r>
    </w:p>
    <w:p>
      <w:pPr>
        <w:pStyle w:val="Normal"/>
        <w:ind w:right="0"/>
        <w:jc w:val="center"/>
        <w:rPr>
          <w:highlight w:val="none"/>
          <w:shd w:fill="auto" w:val="clear"/>
        </w:rPr>
      </w:pPr>
      <w:r>
        <w:rPr>
          <w:rFonts w:ascii="XO Thames" w:hAnsi="XO Thames"/>
          <w:b/>
          <w:color w:val="000000"/>
          <w:sz w:val="28"/>
          <w:szCs w:val="20"/>
          <w:shd w:fill="auto" w:val="clear"/>
        </w:rPr>
        <w:t xml:space="preserve">ИДЕНТИФИКАТОРЫ КАТЕГОРИЙ  </w:t>
      </w:r>
    </w:p>
    <w:p>
      <w:pPr>
        <w:pStyle w:val="Normal"/>
        <w:ind w:right="0"/>
        <w:jc w:val="center"/>
        <w:rPr>
          <w:highlight w:val="none"/>
          <w:shd w:fill="auto" w:val="clear"/>
        </w:rPr>
      </w:pPr>
      <w:r>
        <w:rPr>
          <w:rFonts w:ascii="XO Thames" w:hAnsi="XO Thames"/>
          <w:b/>
          <w:color w:val="000000"/>
          <w:sz w:val="28"/>
          <w:szCs w:val="20"/>
          <w:shd w:fill="auto" w:val="clear"/>
        </w:rPr>
        <w:t>(признаков) заявителей</w:t>
      </w:r>
    </w:p>
    <w:p>
      <w:pPr>
        <w:pStyle w:val="Normal"/>
        <w:suppressAutoHyphens w:val="true"/>
        <w:ind w:right="0"/>
        <w:jc w:val="center"/>
        <w:rPr>
          <w:rFonts w:eastAsia="SimSun" w:cs="font311"/>
          <w:sz w:val="16"/>
          <w:szCs w:val="16"/>
          <w:highlight w:val="none"/>
          <w:shd w:fill="auto" w:val="clear"/>
          <w:lang w:eastAsia="ar-SA"/>
        </w:rPr>
      </w:pPr>
      <w:r>
        <w:rPr>
          <w:rFonts w:eastAsia="SimSun" w:cs="font311"/>
          <w:sz w:val="16"/>
          <w:szCs w:val="16"/>
          <w:shd w:fill="auto" w:val="clear"/>
          <w:lang w:eastAsia="ar-SA"/>
        </w:rPr>
      </w:r>
    </w:p>
    <w:p>
      <w:pPr>
        <w:pStyle w:val="Normal"/>
        <w:suppressAutoHyphens w:val="true"/>
        <w:ind w:right="0"/>
        <w:jc w:val="center"/>
        <w:rPr>
          <w:rFonts w:eastAsia="SimSun" w:cs="font311"/>
          <w:sz w:val="28"/>
          <w:szCs w:val="28"/>
          <w:highlight w:val="none"/>
          <w:shd w:fill="auto" w:val="clear"/>
          <w:lang w:eastAsia="ar-SA"/>
        </w:rPr>
      </w:pPr>
      <w:r>
        <w:rPr>
          <w:rFonts w:eastAsia="SimSun" w:cs="font311"/>
          <w:sz w:val="28"/>
          <w:szCs w:val="28"/>
          <w:shd w:fill="auto" w:val="clear"/>
          <w:lang w:eastAsia="ar-SA"/>
        </w:rPr>
      </w:r>
    </w:p>
    <w:tbl>
      <w:tblPr>
        <w:tblW w:w="985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560"/>
        <w:gridCol w:w="1932"/>
        <w:gridCol w:w="4214"/>
        <w:gridCol w:w="3147"/>
      </w:tblGrid>
      <w:tr>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rFonts w:eastAsia="Calibri" w:cs="font311"/>
                <w:shd w:fill="auto" w:val="clear"/>
                <w:lang w:eastAsia="ar-SA"/>
              </w:rPr>
              <w:t>№</w:t>
            </w:r>
          </w:p>
          <w:p>
            <w:pPr>
              <w:pStyle w:val="Normal"/>
              <w:suppressAutoHyphens w:val="true"/>
              <w:ind w:right="0"/>
              <w:jc w:val="both"/>
              <w:rPr>
                <w:highlight w:val="none"/>
                <w:shd w:fill="auto" w:val="clear"/>
              </w:rPr>
            </w:pPr>
            <w:r>
              <w:rPr>
                <w:rFonts w:eastAsia="Calibri" w:cs="font311"/>
                <w:shd w:fill="auto" w:val="clear"/>
                <w:lang w:eastAsia="ar-SA"/>
              </w:rPr>
              <w:t>п/п</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Признак заявителя</w:t>
            </w:r>
          </w:p>
        </w:tc>
        <w:tc>
          <w:tcPr>
            <w:tcW w:w="4214"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Значения признака заявителя</w:t>
            </w:r>
          </w:p>
        </w:tc>
        <w:tc>
          <w:tcPr>
            <w:tcW w:w="3147"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shd w:fill="auto" w:val="clear"/>
                <w:lang w:eastAsia="ar-SA"/>
              </w:rPr>
              <w:t>Перечень результатов предоставления муниципальной услуги</w:t>
            </w:r>
          </w:p>
        </w:tc>
      </w:tr>
      <w:tr>
        <w:trPr>
          <w:trHeight w:val="766" w:hRule="atLeast"/>
        </w:trPr>
        <w:tc>
          <w:tcPr>
            <w:tcW w:w="9853" w:type="dxa"/>
            <w:gridSpan w:val="4"/>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rFonts w:eastAsia="Calibri"/>
                <w:shd w:fill="auto" w:val="clear"/>
                <w:lang w:eastAsia="ar-SA"/>
              </w:rPr>
              <w:t>Результат предоставления муниципальной услуги: «</w:t>
            </w:r>
            <w:r>
              <w:rPr>
                <w:bCs/>
                <w:color w:val="000000"/>
                <w:shd w:fill="auto" w:val="clear"/>
              </w:rPr>
              <w:t>Выдача разрешений на строительство, реконструкцию объектов капитального строительства</w:t>
            </w:r>
            <w:r>
              <w:rPr>
                <w:rFonts w:eastAsia="Calibri"/>
                <w:shd w:fill="auto" w:val="clear"/>
                <w:lang w:eastAsia="ar-SA"/>
              </w:rPr>
              <w:t>»</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1.</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rFonts w:eastAsia="Calibri"/>
                <w:shd w:fill="auto" w:val="clear"/>
                <w:lang w:eastAsia="ar-SA"/>
              </w:rPr>
              <w:t>Категория заявителя</w:t>
            </w:r>
          </w:p>
        </w:tc>
        <w:tc>
          <w:tcPr>
            <w:tcW w:w="4214"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color w:val="000000"/>
                <w:shd w:fill="auto" w:val="clear"/>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при подаче заявления о выдаче разрешения на строительство</w:t>
            </w:r>
          </w:p>
        </w:tc>
        <w:tc>
          <w:tcPr>
            <w:tcW w:w="3147" w:type="dxa"/>
            <w:vMerge w:val="restart"/>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color w:val="000000"/>
                <w:shd w:fill="auto" w:val="clear"/>
              </w:rPr>
              <w:t>Результаты предоставления муниципальной услуги, указанный в подпункте 2.3.1.1. пункта 2.3.1. подраздела 2.3. раздела 2 настоящего регламента, в виде разрешения на строительство</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2.</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cs="font311"/>
                <w:shd w:fill="auto" w:val="clear"/>
                <w:lang w:eastAsia="ar-SA"/>
              </w:rPr>
              <w:t>От имени физических и юридических лиц заявления могут подавать</w:t>
            </w:r>
          </w:p>
        </w:tc>
        <w:tc>
          <w:tcPr>
            <w:tcW w:w="4214"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shd w:fill="auto" w:val="clear"/>
                <w:lang w:eastAsia="ar-SA"/>
              </w:rPr>
              <w:t xml:space="preserve">Представители, </w:t>
            </w:r>
            <w:r>
              <w:rPr>
                <w:color w:val="000000"/>
                <w:shd w:fill="auto" w:val="clear"/>
              </w:rPr>
              <w:t>наделённые соответствующими полномочиями в порядке, установленном законодательством Российской Федерации</w:t>
            </w:r>
          </w:p>
        </w:tc>
        <w:tc>
          <w:tcPr>
            <w:tcW w:w="3147" w:type="dxa"/>
            <w:vMerge w:val="continue"/>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rFonts w:eastAsia="Calibri" w:cs="font311"/>
                <w:highlight w:val="none"/>
                <w:shd w:fill="auto" w:val="clear"/>
                <w:lang w:eastAsia="ar-SA"/>
              </w:rPr>
            </w:pPr>
            <w:r>
              <w:rPr>
                <w:rFonts w:eastAsia="Calibri" w:cs="font311"/>
                <w:shd w:fill="auto" w:val="clear"/>
                <w:lang w:eastAsia="ar-SA"/>
              </w:rPr>
            </w:r>
          </w:p>
        </w:tc>
      </w:tr>
      <w:tr>
        <w:trPr>
          <w:trHeight w:val="766" w:hRule="atLeast"/>
        </w:trPr>
        <w:tc>
          <w:tcPr>
            <w:tcW w:w="9853" w:type="dxa"/>
            <w:gridSpan w:val="4"/>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rFonts w:eastAsia="Calibri"/>
                <w:shd w:fill="auto" w:val="clear"/>
                <w:lang w:eastAsia="ar-SA"/>
              </w:rPr>
              <w:t>Результат предоставления муниципальной услуги: «</w:t>
            </w:r>
            <w:r>
              <w:rPr>
                <w:bCs/>
                <w:color w:val="000000"/>
                <w:shd w:fill="auto" w:val="clear"/>
              </w:rPr>
              <w:t>Внесение изменений в ранее выданное разрешение на строительство (в том числе в связи с продлением срока действия разрешения на строительство)</w:t>
            </w:r>
            <w:r>
              <w:rPr>
                <w:rFonts w:eastAsia="Calibri"/>
                <w:shd w:fill="auto" w:val="clear"/>
                <w:lang w:eastAsia="ar-SA"/>
              </w:rPr>
              <w:t>»</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1.</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rFonts w:eastAsia="Calibri"/>
                <w:shd w:fill="auto" w:val="clear"/>
                <w:lang w:eastAsia="ar-SA"/>
              </w:rPr>
              <w:t>Категория заявителя</w:t>
            </w:r>
          </w:p>
        </w:tc>
        <w:tc>
          <w:tcPr>
            <w:tcW w:w="4214"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color w:val="000000"/>
                <w:shd w:fill="auto" w:val="clear"/>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при подаче заявления внесении изменений в ранее выданное разрешение на строительство (в том числе в связи с продлением срока действия разрешения на строительство)</w:t>
            </w:r>
          </w:p>
        </w:tc>
        <w:tc>
          <w:tcPr>
            <w:tcW w:w="3147" w:type="dxa"/>
            <w:vMerge w:val="restart"/>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color w:val="000000"/>
                <w:shd w:fill="auto" w:val="clear"/>
              </w:rPr>
              <w:t>Результаты предоставления муниципальной услуги, указанный в подпункте 2.3.1.2. пункта 2.3.1. подраздела 2.3. раздела 2 настоящего регламента, в виде разрешения разрешение на строительство с внесёнными изменениями</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2.</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cs="font311"/>
                <w:shd w:fill="auto" w:val="clear"/>
                <w:lang w:eastAsia="ar-SA"/>
              </w:rPr>
              <w:t>От имени физических и юридических лиц заявления могут подавать</w:t>
            </w:r>
          </w:p>
        </w:tc>
        <w:tc>
          <w:tcPr>
            <w:tcW w:w="4214"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shd w:fill="auto" w:val="clear"/>
                <w:lang w:eastAsia="ar-SA"/>
              </w:rPr>
              <w:t xml:space="preserve">Представители, </w:t>
            </w:r>
            <w:r>
              <w:rPr>
                <w:color w:val="000000"/>
                <w:shd w:fill="auto" w:val="clear"/>
              </w:rPr>
              <w:t>наделённые соответствующими полномочиями в порядке, установленном законодательством Российской Федерации</w:t>
            </w:r>
          </w:p>
        </w:tc>
        <w:tc>
          <w:tcPr>
            <w:tcW w:w="3147" w:type="dxa"/>
            <w:vMerge w:val="continue"/>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rFonts w:eastAsia="Calibri" w:cs="font311"/>
                <w:highlight w:val="none"/>
                <w:shd w:fill="auto" w:val="clear"/>
                <w:lang w:eastAsia="ar-SA"/>
              </w:rPr>
            </w:pPr>
            <w:r>
              <w:rPr>
                <w:rFonts w:eastAsia="Calibri" w:cs="font311"/>
                <w:shd w:fill="auto" w:val="clear"/>
                <w:lang w:eastAsia="ar-SA"/>
              </w:rPr>
            </w:r>
          </w:p>
        </w:tc>
      </w:tr>
      <w:tr>
        <w:trPr/>
        <w:tc>
          <w:tcPr>
            <w:tcW w:w="9853" w:type="dxa"/>
            <w:gridSpan w:val="4"/>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rFonts w:eastAsia="Calibri" w:cs="font311"/>
                <w:shd w:fill="auto" w:val="clear"/>
                <w:lang w:eastAsia="ar-SA"/>
              </w:rPr>
              <w:t>Результат предоставления муниципальной услуги: «Исправление допущенных опечаток и (или) ошибок в документах, выданных в результате предоставления муниципальной услуги»</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1.</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cs="font311"/>
                <w:shd w:fill="auto" w:val="clear"/>
                <w:lang w:eastAsia="ar-SA"/>
              </w:rPr>
              <w:t>Категория заявителя</w:t>
            </w:r>
          </w:p>
        </w:tc>
        <w:tc>
          <w:tcPr>
            <w:tcW w:w="4214"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color w:val="000000"/>
                <w:shd w:fill="auto" w:val="clear"/>
              </w:rPr>
              <w:t>Заявители, ранее обратившиеся за получением муниципальной услуги по результатам предоставления которой выданы документы с допущенными опечатками и ошибками</w:t>
            </w:r>
          </w:p>
        </w:tc>
        <w:tc>
          <w:tcPr>
            <w:tcW w:w="3147" w:type="dxa"/>
            <w:vMerge w:val="restart"/>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color w:val="000000"/>
                <w:shd w:fill="auto" w:val="clear"/>
              </w:rPr>
              <w:t>Результат предоставления муниципальной услуги, указанный в подпункте 2.3.1.2. пункта 2.3.1. подраздела 2.3 раздела 2 настоящего регламента,               в виде документа, выданного по результату ранее предоставленной муниципальной услуги, без опечаток и ошибок</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2.</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cs="font311"/>
                <w:shd w:fill="auto" w:val="clear"/>
                <w:lang w:eastAsia="ar-SA"/>
              </w:rPr>
              <w:t>От имени физических и юридических лиц заявления могут подавать</w:t>
            </w:r>
          </w:p>
        </w:tc>
        <w:tc>
          <w:tcPr>
            <w:tcW w:w="4214"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shd w:fill="auto" w:val="clear"/>
                <w:lang w:eastAsia="ar-SA"/>
              </w:rPr>
              <w:t xml:space="preserve">Представители, </w:t>
            </w:r>
            <w:r>
              <w:rPr>
                <w:color w:val="000000"/>
                <w:shd w:fill="auto" w:val="clear"/>
              </w:rPr>
              <w:t>наделённые соответствующими полномочиями в порядке, установленном законодательством Российской Федерации</w:t>
            </w:r>
          </w:p>
        </w:tc>
        <w:tc>
          <w:tcPr>
            <w:tcW w:w="3147" w:type="dxa"/>
            <w:vMerge w:val="continue"/>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rFonts w:eastAsia="Calibri"/>
                <w:highlight w:val="none"/>
                <w:shd w:fill="auto" w:val="clear"/>
                <w:lang w:eastAsia="ar-SA"/>
              </w:rPr>
            </w:pPr>
            <w:r>
              <w:rPr>
                <w:rFonts w:eastAsia="Calibri"/>
                <w:shd w:fill="auto" w:val="clear"/>
                <w:lang w:eastAsia="ar-SA"/>
              </w:rPr>
            </w:r>
          </w:p>
        </w:tc>
      </w:tr>
      <w:tr>
        <w:trPr>
          <w:trHeight w:val="569" w:hRule="atLeast"/>
        </w:trPr>
        <w:tc>
          <w:tcPr>
            <w:tcW w:w="9853" w:type="dxa"/>
            <w:gridSpan w:val="4"/>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both"/>
              <w:rPr>
                <w:highlight w:val="none"/>
                <w:shd w:fill="auto" w:val="clear"/>
              </w:rPr>
            </w:pPr>
            <w:r>
              <w:rPr>
                <w:rFonts w:eastAsia="Calibri" w:cs="font311"/>
                <w:shd w:fill="auto" w:val="clear"/>
                <w:lang w:eastAsia="ar-SA"/>
              </w:rPr>
              <w:t>Результат предоставления муниципальной услуги: «Выдача дубликата результата предоставления муниципальной услуги»</w:t>
            </w:r>
          </w:p>
        </w:tc>
      </w:tr>
      <w:tr>
        <w:trPr>
          <w:trHeight w:val="569" w:hRule="atLeast"/>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1.</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cs="font311"/>
                <w:shd w:fill="auto" w:val="clear"/>
                <w:lang w:eastAsia="ar-SA"/>
              </w:rPr>
              <w:t>Категория заявителя</w:t>
            </w:r>
          </w:p>
        </w:tc>
        <w:tc>
          <w:tcPr>
            <w:tcW w:w="4214" w:type="dxa"/>
            <w:tcBorders>
              <w:top w:val="single" w:sz="4" w:space="0" w:color="000000"/>
              <w:left w:val="single" w:sz="4" w:space="0" w:color="000000"/>
              <w:bottom w:val="single" w:sz="4" w:space="0" w:color="000000"/>
              <w:right w:val="single" w:sz="4" w:space="0" w:color="000000"/>
            </w:tcBorders>
          </w:tcPr>
          <w:p>
            <w:pPr>
              <w:pStyle w:val="Normal"/>
              <w:spacing w:lineRule="auto" w:line="216"/>
              <w:ind w:right="0"/>
              <w:jc w:val="both"/>
              <w:rPr>
                <w:highlight w:val="none"/>
                <w:shd w:fill="auto" w:val="clear"/>
              </w:rPr>
            </w:pPr>
            <w:r>
              <w:rPr>
                <w:color w:val="000000"/>
                <w:shd w:fill="auto" w:val="clear"/>
              </w:rPr>
              <w:t>Заявители, ранее обращавшиеся за получением муниципальной услуги за выдачей дубликата документа, выданного по результату её предоставления</w:t>
            </w:r>
          </w:p>
        </w:tc>
        <w:tc>
          <w:tcPr>
            <w:tcW w:w="3147" w:type="dxa"/>
            <w:vMerge w:val="restart"/>
            <w:tcBorders>
              <w:top w:val="single" w:sz="4" w:space="0" w:color="000000"/>
              <w:left w:val="single" w:sz="4" w:space="0" w:color="000000"/>
              <w:bottom w:val="single" w:sz="4" w:space="0" w:color="000000"/>
              <w:right w:val="single" w:sz="4" w:space="0" w:color="000000"/>
            </w:tcBorders>
          </w:tcPr>
          <w:p>
            <w:pPr>
              <w:pStyle w:val="Normal"/>
              <w:spacing w:lineRule="auto" w:line="228"/>
              <w:ind w:right="0"/>
              <w:jc w:val="both"/>
              <w:rPr>
                <w:highlight w:val="none"/>
                <w:shd w:fill="auto" w:val="clear"/>
              </w:rPr>
            </w:pPr>
            <w:r>
              <w:rPr>
                <w:shd w:fill="auto" w:val="clear"/>
              </w:rPr>
              <w:t>Результат предоставления муниципальной услуги, указанный в подпункте 2.3.1.2. пункта 2.3.1. подраздела 2.3 раздела 2 настоящего регламента, в виде дубликата документа, выданного по</w:t>
            </w:r>
            <w:r>
              <w:rPr>
                <w:sz w:val="28"/>
                <w:szCs w:val="28"/>
                <w:shd w:fill="auto" w:val="clear"/>
              </w:rPr>
              <w:t xml:space="preserve"> </w:t>
            </w:r>
            <w:r>
              <w:rPr>
                <w:shd w:fill="auto" w:val="clear"/>
              </w:rPr>
              <w:t>результату ранее предоставленной муниципальной услуги</w:t>
            </w:r>
          </w:p>
        </w:tc>
      </w:tr>
      <w:tr>
        <w:trPr/>
        <w:tc>
          <w:tcPr>
            <w:tcW w:w="560"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center"/>
              <w:rPr>
                <w:highlight w:val="none"/>
                <w:shd w:fill="auto" w:val="clear"/>
              </w:rPr>
            </w:pPr>
            <w:r>
              <w:rPr>
                <w:rFonts w:eastAsia="Calibri" w:cs="font311"/>
                <w:shd w:fill="auto" w:val="clear"/>
                <w:lang w:eastAsia="ar-SA"/>
              </w:rPr>
              <w:t>2.</w:t>
            </w:r>
          </w:p>
        </w:tc>
        <w:tc>
          <w:tcPr>
            <w:tcW w:w="1932"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cs="font311"/>
                <w:shd w:fill="auto" w:val="clear"/>
                <w:lang w:eastAsia="ar-SA"/>
              </w:rPr>
              <w:t>От имени физических и юридических лиц заявления могут подавать</w:t>
            </w:r>
          </w:p>
        </w:tc>
        <w:tc>
          <w:tcPr>
            <w:tcW w:w="4214" w:type="dxa"/>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highlight w:val="none"/>
                <w:shd w:fill="auto" w:val="clear"/>
              </w:rPr>
            </w:pPr>
            <w:r>
              <w:rPr>
                <w:rFonts w:eastAsia="Calibri"/>
                <w:shd w:fill="auto" w:val="clear"/>
                <w:lang w:eastAsia="ar-SA"/>
              </w:rPr>
              <w:t xml:space="preserve">Представители, </w:t>
            </w:r>
            <w:r>
              <w:rPr>
                <w:color w:val="000000"/>
                <w:shd w:fill="auto" w:val="clear"/>
              </w:rPr>
              <w:t>наделённые соответствующими полномочиями в порядке, установленном законодательством Российской Федерации</w:t>
            </w:r>
          </w:p>
        </w:tc>
        <w:tc>
          <w:tcPr>
            <w:tcW w:w="3147" w:type="dxa"/>
            <w:vMerge w:val="continue"/>
            <w:tcBorders>
              <w:top w:val="single" w:sz="4" w:space="0" w:color="000000"/>
              <w:left w:val="single" w:sz="4" w:space="0" w:color="000000"/>
              <w:bottom w:val="single" w:sz="4" w:space="0" w:color="000000"/>
              <w:right w:val="single" w:sz="4" w:space="0" w:color="000000"/>
            </w:tcBorders>
          </w:tcPr>
          <w:p>
            <w:pPr>
              <w:pStyle w:val="Normal"/>
              <w:suppressAutoHyphens w:val="true"/>
              <w:ind w:right="0"/>
              <w:jc w:val="left"/>
              <w:rPr>
                <w:rFonts w:eastAsia="Calibri" w:cs="font311"/>
                <w:highlight w:val="none"/>
                <w:shd w:fill="auto" w:val="clear"/>
                <w:lang w:eastAsia="ar-SA"/>
              </w:rPr>
            </w:pPr>
            <w:r>
              <w:rPr>
                <w:rFonts w:eastAsia="Calibri" w:cs="font311"/>
                <w:shd w:fill="auto" w:val="clear"/>
                <w:lang w:eastAsia="ar-SA"/>
              </w:rPr>
            </w:r>
          </w:p>
        </w:tc>
      </w:tr>
    </w:tbl>
    <w:p>
      <w:pPr>
        <w:pStyle w:val="Normal"/>
        <w:ind w:firstLine="709" w:right="0"/>
        <w:jc w:val="both"/>
        <w:rPr>
          <w:color w:val="000000"/>
          <w:sz w:val="28"/>
          <w:szCs w:val="20"/>
          <w:highlight w:val="none"/>
          <w:shd w:fill="auto" w:val="clear"/>
        </w:rPr>
      </w:pPr>
      <w:r>
        <w:rPr>
          <w:color w:val="000000"/>
          <w:sz w:val="28"/>
          <w:szCs w:val="20"/>
          <w:shd w:fill="auto" w:val="clear"/>
        </w:rPr>
      </w:r>
    </w:p>
    <w:p>
      <w:pPr>
        <w:pStyle w:val="Normal"/>
        <w:ind w:firstLine="709" w:right="0"/>
        <w:jc w:val="both"/>
        <w:rPr>
          <w:color w:val="000000"/>
          <w:sz w:val="28"/>
          <w:szCs w:val="20"/>
          <w:highlight w:val="none"/>
          <w:shd w:fill="auto" w:val="clear"/>
        </w:rPr>
      </w:pPr>
      <w:r>
        <w:rPr>
          <w:color w:val="000000"/>
          <w:sz w:val="28"/>
          <w:szCs w:val="20"/>
          <w:shd w:fill="auto" w:val="clear"/>
        </w:rPr>
      </w:r>
    </w:p>
    <w:p>
      <w:pPr>
        <w:pStyle w:val="Normal"/>
        <w:ind w:firstLine="709" w:right="0"/>
        <w:jc w:val="both"/>
        <w:rPr>
          <w:color w:val="000000"/>
          <w:sz w:val="28"/>
          <w:szCs w:val="20"/>
          <w:highlight w:val="none"/>
          <w:shd w:fill="auto" w:val="clear"/>
        </w:rPr>
      </w:pPr>
      <w:r>
        <w:rPr>
          <w:color w:val="000000"/>
          <w:sz w:val="28"/>
          <w:szCs w:val="20"/>
          <w:shd w:fill="auto" w:val="clear"/>
        </w:rPr>
      </w:r>
    </w:p>
    <w:p>
      <w:pPr>
        <w:pStyle w:val="Normal"/>
        <w:ind w:firstLine="709" w:right="0"/>
        <w:jc w:val="both"/>
        <w:rPr>
          <w:color w:val="000000"/>
          <w:sz w:val="28"/>
          <w:szCs w:val="20"/>
          <w:highlight w:val="none"/>
          <w:shd w:fill="auto" w:val="clear"/>
        </w:rPr>
      </w:pPr>
      <w:r>
        <w:rPr>
          <w:color w:val="000000"/>
          <w:sz w:val="28"/>
          <w:szCs w:val="20"/>
          <w:shd w:fill="auto" w:val="clear"/>
        </w:rPr>
      </w:r>
    </w:p>
    <w:p>
      <w:pPr>
        <w:pStyle w:val="Normal"/>
        <w:ind w:right="0"/>
        <w:jc w:val="both"/>
        <w:rPr>
          <w:highlight w:val="none"/>
          <w:shd w:fill="auto" w:val="clear"/>
        </w:rPr>
      </w:pPr>
      <w:r>
        <w:rPr>
          <w:rFonts w:ascii="XO Thames" w:hAnsi="XO Thames"/>
          <w:color w:val="000000"/>
          <w:sz w:val="28"/>
          <w:szCs w:val="28"/>
          <w:shd w:fill="auto" w:val="clear"/>
        </w:rPr>
        <w:t xml:space="preserve">Начальник управления архитектуры </w:t>
      </w:r>
    </w:p>
    <w:p>
      <w:pPr>
        <w:pStyle w:val="Normal"/>
        <w:ind w:right="0"/>
        <w:jc w:val="both"/>
        <w:rPr>
          <w:highlight w:val="none"/>
          <w:shd w:fill="auto" w:val="clear"/>
        </w:rPr>
      </w:pPr>
      <w:r>
        <w:rPr>
          <w:rFonts w:ascii="XO Thames" w:hAnsi="XO Thames"/>
          <w:color w:val="000000"/>
          <w:sz w:val="28"/>
          <w:szCs w:val="28"/>
          <w:shd w:fill="auto" w:val="clear"/>
        </w:rPr>
        <w:t>и градостроительства, главный архитектор</w:t>
      </w:r>
    </w:p>
    <w:p>
      <w:pPr>
        <w:pStyle w:val="Normal"/>
        <w:ind w:right="0"/>
        <w:jc w:val="both"/>
        <w:rPr>
          <w:highlight w:val="none"/>
          <w:shd w:fill="auto" w:val="clear"/>
        </w:rPr>
      </w:pPr>
      <w:r>
        <w:rPr>
          <w:rFonts w:ascii="XO Thames" w:hAnsi="XO Thames"/>
          <w:color w:val="000000"/>
          <w:sz w:val="28"/>
          <w:szCs w:val="28"/>
          <w:shd w:fill="auto" w:val="clear"/>
        </w:rPr>
        <w:t>администрации муниципального</w:t>
      </w:r>
    </w:p>
    <w:p>
      <w:pPr>
        <w:sectPr>
          <w:headerReference w:type="even" r:id="rId4"/>
          <w:headerReference w:type="default" r:id="rId5"/>
          <w:headerReference w:type="first" r:id="rId6"/>
          <w:type w:val="nextPage"/>
          <w:pgSz w:w="11906" w:h="16838"/>
          <w:pgMar w:left="1701" w:right="567" w:gutter="0" w:header="709" w:top="1134" w:footer="0" w:bottom="1134"/>
          <w:pgNumType w:fmt="decimal"/>
          <w:formProt w:val="false"/>
          <w:titlePg/>
          <w:textDirection w:val="lrTb"/>
          <w:docGrid w:type="default" w:linePitch="360" w:charSpace="0"/>
        </w:sectPr>
        <w:pStyle w:val="Normal"/>
        <w:ind w:right="0"/>
        <w:jc w:val="both"/>
        <w:rPr>
          <w:highlight w:val="none"/>
          <w:shd w:fill="auto" w:val="clear"/>
        </w:rPr>
      </w:pPr>
      <w:r>
        <w:rPr>
          <w:rFonts w:ascii="XO Thames" w:hAnsi="XO Thames"/>
          <w:color w:val="000000"/>
          <w:sz w:val="28"/>
          <w:szCs w:val="28"/>
          <w:shd w:fill="auto" w:val="clear"/>
        </w:rPr>
        <w:t>образования Курганинский район</w:t>
        <w:tab/>
        <w:tab/>
        <w:tab/>
        <w:tab/>
        <w:tab/>
        <w:tab/>
        <w:t>Е.В. Перкин</w:t>
      </w:r>
    </w:p>
    <w:p>
      <w:pPr>
        <w:pStyle w:val="Normal"/>
        <w:widowControl w:val="false"/>
        <w:numPr>
          <w:ilvl w:val="0"/>
          <w:numId w:val="0"/>
        </w:numPr>
        <w:suppressAutoHyphens w:val="true"/>
        <w:overflowPunct w:val="true"/>
        <w:ind w:firstLine="708" w:left="7788" w:right="0"/>
        <w:jc w:val="left"/>
        <w:textAlignment w:val="baseline"/>
        <w:outlineLvl w:val="0"/>
        <w:rPr>
          <w:highlight w:val="none"/>
          <w:shd w:fill="auto" w:val="clear"/>
        </w:rPr>
      </w:pPr>
      <w:r>
        <w:rPr>
          <w:kern w:val="2"/>
          <w:sz w:val="28"/>
          <w:szCs w:val="28"/>
          <w:shd w:fill="auto" w:val="clear"/>
          <w:lang w:eastAsia="ar-SA"/>
        </w:rPr>
        <w:t>ПРИЛОЖЕНИЕ № 3</w:t>
      </w:r>
    </w:p>
    <w:p>
      <w:pPr>
        <w:pStyle w:val="Normal"/>
        <w:widowControl w:val="false"/>
        <w:suppressAutoHyphens w:val="true"/>
        <w:overflowPunct w:val="true"/>
        <w:ind w:left="5103" w:right="0"/>
        <w:jc w:val="center"/>
        <w:textAlignment w:val="baseline"/>
        <w:rPr>
          <w:highlight w:val="none"/>
          <w:shd w:fill="auto" w:val="clear"/>
        </w:rPr>
      </w:pPr>
      <w:r>
        <w:rPr>
          <w:kern w:val="2"/>
          <w:sz w:val="28"/>
          <w:szCs w:val="28"/>
          <w:shd w:fill="auto" w:val="clear"/>
          <w:lang w:eastAsia="ar-SA"/>
        </w:rPr>
        <w:t>к административному регламенту</w:t>
      </w:r>
    </w:p>
    <w:p>
      <w:pPr>
        <w:pStyle w:val="Normal"/>
        <w:widowControl w:val="false"/>
        <w:suppressAutoHyphens w:val="true"/>
        <w:overflowPunct w:val="true"/>
        <w:spacing w:lineRule="auto" w:line="240"/>
        <w:ind w:right="0"/>
        <w:jc w:val="center"/>
        <w:textAlignment w:val="baseline"/>
        <w:rPr>
          <w:b/>
          <w:kern w:val="2"/>
          <w:sz w:val="28"/>
          <w:szCs w:val="28"/>
          <w:highlight w:val="none"/>
          <w:shd w:fill="auto" w:val="clear"/>
        </w:rPr>
      </w:pPr>
      <w:r>
        <w:rPr>
          <w:b/>
          <w:kern w:val="2"/>
          <w:sz w:val="28"/>
          <w:szCs w:val="28"/>
          <w:shd w:fill="auto" w:val="clear"/>
        </w:rPr>
      </w:r>
    </w:p>
    <w:p>
      <w:pPr>
        <w:pStyle w:val="Normal"/>
        <w:widowControl w:val="false"/>
        <w:suppressAutoHyphens w:val="true"/>
        <w:overflowPunct w:val="true"/>
        <w:spacing w:lineRule="auto" w:line="240"/>
        <w:ind w:right="0"/>
        <w:jc w:val="center"/>
        <w:textAlignment w:val="baseline"/>
        <w:rPr>
          <w:b/>
          <w:kern w:val="2"/>
          <w:sz w:val="28"/>
          <w:szCs w:val="28"/>
          <w:highlight w:val="none"/>
          <w:shd w:fill="auto" w:val="clear"/>
        </w:rPr>
      </w:pPr>
      <w:r>
        <w:rPr>
          <w:b/>
          <w:kern w:val="2"/>
          <w:sz w:val="28"/>
          <w:szCs w:val="28"/>
          <w:shd w:fill="auto" w:val="clear"/>
        </w:rPr>
      </w:r>
    </w:p>
    <w:p>
      <w:pPr>
        <w:pStyle w:val="Normal"/>
        <w:widowControl w:val="false"/>
        <w:suppressAutoHyphens w:val="true"/>
        <w:overflowPunct w:val="true"/>
        <w:spacing w:lineRule="auto" w:line="240"/>
        <w:ind w:right="0"/>
        <w:jc w:val="center"/>
        <w:textAlignment w:val="baseline"/>
        <w:rPr>
          <w:b/>
          <w:kern w:val="2"/>
          <w:sz w:val="28"/>
          <w:szCs w:val="28"/>
          <w:highlight w:val="none"/>
          <w:shd w:fill="auto" w:val="clear"/>
        </w:rPr>
      </w:pPr>
      <w:r>
        <w:rPr>
          <w:b/>
          <w:kern w:val="2"/>
          <w:sz w:val="28"/>
          <w:szCs w:val="28"/>
          <w:shd w:fill="auto" w:val="clear"/>
        </w:rPr>
      </w:r>
    </w:p>
    <w:p>
      <w:pPr>
        <w:pStyle w:val="Normal"/>
        <w:widowControl w:val="false"/>
        <w:suppressAutoHyphens w:val="true"/>
        <w:overflowPunct w:val="true"/>
        <w:spacing w:lineRule="auto" w:line="240"/>
        <w:ind w:right="0"/>
        <w:jc w:val="center"/>
        <w:textAlignment w:val="baseline"/>
        <w:rPr>
          <w:b/>
          <w:kern w:val="2"/>
          <w:sz w:val="28"/>
          <w:szCs w:val="28"/>
          <w:highlight w:val="none"/>
          <w:shd w:fill="auto" w:val="clear"/>
        </w:rPr>
      </w:pPr>
      <w:r>
        <w:rPr>
          <w:b/>
          <w:kern w:val="2"/>
          <w:sz w:val="28"/>
          <w:szCs w:val="28"/>
          <w:shd w:fill="auto" w:val="clear"/>
        </w:rPr>
      </w:r>
    </w:p>
    <w:p>
      <w:pPr>
        <w:pStyle w:val="Normal"/>
        <w:widowControl w:val="false"/>
        <w:suppressAutoHyphens w:val="true"/>
        <w:overflowPunct w:val="true"/>
        <w:spacing w:lineRule="auto" w:line="240"/>
        <w:ind w:right="0"/>
        <w:jc w:val="center"/>
        <w:textAlignment w:val="baseline"/>
        <w:rPr>
          <w:highlight w:val="none"/>
          <w:shd w:fill="auto" w:val="clear"/>
        </w:rPr>
      </w:pPr>
      <w:r>
        <w:rPr>
          <w:b/>
          <w:kern w:val="2"/>
          <w:sz w:val="28"/>
          <w:szCs w:val="28"/>
          <w:shd w:fill="auto" w:val="clear"/>
        </w:rPr>
        <w:t>ИСЧЕРПЫВАЮЩИЙ ПЕРЕЧЕНЬ</w:t>
      </w:r>
    </w:p>
    <w:p>
      <w:pPr>
        <w:pStyle w:val="Normal"/>
        <w:widowControl w:val="false"/>
        <w:suppressAutoHyphens w:val="true"/>
        <w:overflowPunct w:val="true"/>
        <w:spacing w:lineRule="auto" w:line="240"/>
        <w:ind w:right="0"/>
        <w:jc w:val="center"/>
        <w:textAlignment w:val="baseline"/>
        <w:rPr>
          <w:highlight w:val="none"/>
          <w:shd w:fill="auto" w:val="clear"/>
        </w:rPr>
      </w:pPr>
      <w:r>
        <w:rPr>
          <w:b/>
          <w:kern w:val="2"/>
          <w:sz w:val="28"/>
          <w:szCs w:val="28"/>
          <w:shd w:fill="auto" w:val="clear"/>
        </w:rPr>
        <w:t>документов, необходимых для предоставления муниципальной услуги</w:t>
      </w:r>
    </w:p>
    <w:p>
      <w:pPr>
        <w:pStyle w:val="Normal"/>
        <w:widowControl w:val="false"/>
        <w:suppressAutoHyphens w:val="true"/>
        <w:overflowPunct w:val="true"/>
        <w:spacing w:lineRule="auto" w:line="240"/>
        <w:ind w:right="0"/>
        <w:jc w:val="left"/>
        <w:textAlignment w:val="baseline"/>
        <w:rPr>
          <w:b/>
          <w:kern w:val="2"/>
          <w:sz w:val="28"/>
          <w:szCs w:val="28"/>
          <w:highlight w:val="none"/>
          <w:shd w:fill="auto" w:val="clear"/>
        </w:rPr>
      </w:pPr>
      <w:r>
        <w:rPr>
          <w:b/>
          <w:kern w:val="2"/>
          <w:sz w:val="28"/>
          <w:szCs w:val="28"/>
          <w:shd w:fill="auto" w:val="clear"/>
        </w:rPr>
      </w:r>
    </w:p>
    <w:p>
      <w:pPr>
        <w:pStyle w:val="Normal"/>
        <w:widowControl w:val="false"/>
        <w:suppressAutoHyphens w:val="true"/>
        <w:overflowPunct w:val="true"/>
        <w:spacing w:lineRule="auto" w:line="240"/>
        <w:ind w:right="0"/>
        <w:jc w:val="left"/>
        <w:textAlignment w:val="baseline"/>
        <w:rPr>
          <w:b/>
          <w:kern w:val="2"/>
          <w:sz w:val="28"/>
          <w:szCs w:val="28"/>
          <w:highlight w:val="none"/>
          <w:shd w:fill="auto" w:val="clear"/>
        </w:rPr>
      </w:pPr>
      <w:r>
        <w:rPr>
          <w:b/>
          <w:kern w:val="2"/>
          <w:sz w:val="28"/>
          <w:szCs w:val="28"/>
          <w:shd w:fill="auto" w:val="clear"/>
        </w:rPr>
      </w:r>
    </w:p>
    <w:p>
      <w:pPr>
        <w:pStyle w:val="Normal"/>
        <w:widowControl w:val="false"/>
        <w:suppressAutoHyphens w:val="true"/>
        <w:overflowPunct w:val="true"/>
        <w:spacing w:lineRule="auto" w:line="240"/>
        <w:ind w:right="0"/>
        <w:jc w:val="left"/>
        <w:textAlignment w:val="baseline"/>
        <w:rPr>
          <w:b/>
          <w:kern w:val="2"/>
          <w:sz w:val="28"/>
          <w:szCs w:val="28"/>
          <w:highlight w:val="none"/>
          <w:shd w:fill="auto" w:val="clear"/>
        </w:rPr>
      </w:pPr>
      <w:r>
        <w:rPr>
          <w:b/>
          <w:kern w:val="2"/>
          <w:sz w:val="28"/>
          <w:szCs w:val="28"/>
          <w:shd w:fill="auto" w:val="clear"/>
        </w:rPr>
      </w:r>
    </w:p>
    <w:tbl>
      <w:tblPr>
        <w:tblW w:w="14850" w:type="dxa"/>
        <w:jc w:val="left"/>
        <w:tblInd w:w="98" w:type="dxa"/>
        <w:tblLayout w:type="fixed"/>
        <w:tblCellMar>
          <w:top w:w="0" w:type="dxa"/>
          <w:left w:w="108" w:type="dxa"/>
          <w:bottom w:w="0" w:type="dxa"/>
          <w:right w:w="108" w:type="dxa"/>
        </w:tblCellMar>
        <w:tblLook w:val="0620" w:noHBand="1" w:noVBand="1" w:firstColumn="0" w:lastRow="0" w:lastColumn="0" w:firstRow="1"/>
      </w:tblPr>
      <w:tblGrid>
        <w:gridCol w:w="540"/>
        <w:gridCol w:w="2403"/>
        <w:gridCol w:w="2410"/>
        <w:gridCol w:w="2692"/>
        <w:gridCol w:w="3545"/>
        <w:gridCol w:w="3259"/>
      </w:tblGrid>
      <w:tr>
        <w:trPr>
          <w:tblHeader w:val="true"/>
          <w:trHeight w:val="690" w:hRule="atLeast"/>
        </w:trPr>
        <w:tc>
          <w:tcPr>
            <w:tcW w:w="540" w:type="dxa"/>
            <w:vMerge w:val="restart"/>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w:t>
            </w:r>
            <w:r>
              <w:rPr>
                <w:kern w:val="2"/>
                <w:sz w:val="22"/>
                <w:szCs w:val="22"/>
                <w:shd w:fill="auto" w:val="clear"/>
              </w:rPr>
              <w:br/>
            </w:r>
            <w:r>
              <w:rPr>
                <w:kern w:val="2"/>
                <w:sz w:val="22"/>
                <w:szCs w:val="22"/>
                <w:shd w:fill="auto" w:val="clear"/>
              </w:rPr>
              <w:t>п/п</w:t>
            </w:r>
          </w:p>
        </w:tc>
        <w:tc>
          <w:tcPr>
            <w:tcW w:w="2403"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Идентификатор категории (признака) заявителя</w:t>
            </w:r>
          </w:p>
        </w:tc>
        <w:tc>
          <w:tcPr>
            <w:tcW w:w="2410"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 xml:space="preserve">Способ подачи таких документов </w:t>
              <w:br/>
              <w:t>и (или) информации</w:t>
            </w:r>
          </w:p>
        </w:tc>
        <w:tc>
          <w:tcPr>
            <w:tcW w:w="2692"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Требования</w:t>
            </w:r>
          </w:p>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к представлению документов заявителем</w:t>
            </w:r>
          </w:p>
        </w:tc>
        <w:tc>
          <w:tcPr>
            <w:tcW w:w="6804" w:type="dxa"/>
            <w:gridSpan w:val="2"/>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Перечень необходимых для предоставления муниципальной услуги документов и (или) информации</w:t>
            </w:r>
          </w:p>
        </w:tc>
      </w:tr>
      <w:tr>
        <w:trPr>
          <w:tblHeader w:val="true"/>
          <w:trHeight w:val="690" w:hRule="atLeast"/>
        </w:trPr>
        <w:tc>
          <w:tcPr>
            <w:tcW w:w="540" w:type="dxa"/>
            <w:vMerge w:val="continue"/>
            <w:tcBorders>
              <w:left w:val="single" w:sz="4" w:space="0" w:color="000000"/>
              <w:bottom w:val="single" w:sz="4" w:space="0" w:color="000000"/>
              <w:right w:val="single" w:sz="4" w:space="0" w:color="000000"/>
            </w:tcBorders>
          </w:tcPr>
          <w:p>
            <w:pPr>
              <w:pStyle w:val="Normal"/>
              <w:widowControl w:val="false"/>
              <w:suppressAutoHyphens w:val="true"/>
              <w:overflowPunct w:val="true"/>
              <w:ind w:right="0"/>
              <w:jc w:val="center"/>
              <w:textAlignment w:val="baseline"/>
              <w:rPr>
                <w:kern w:val="2"/>
                <w:highlight w:val="none"/>
                <w:shd w:fill="auto" w:val="clear"/>
              </w:rPr>
            </w:pPr>
            <w:r>
              <w:rPr>
                <w:kern w:val="2"/>
                <w:shd w:fill="auto" w:val="clear"/>
              </w:rPr>
            </w:r>
          </w:p>
        </w:tc>
        <w:tc>
          <w:tcPr>
            <w:tcW w:w="2403" w:type="dxa"/>
            <w:vMerge w:val="continue"/>
            <w:tcBorders>
              <w:left w:val="single" w:sz="4" w:space="0" w:color="000000"/>
              <w:bottom w:val="single" w:sz="4" w:space="0" w:color="000000"/>
              <w:right w:val="single" w:sz="4" w:space="0" w:color="000000"/>
            </w:tcBorders>
            <w:vAlign w:val="center"/>
          </w:tcPr>
          <w:p>
            <w:pPr>
              <w:pStyle w:val="Normal"/>
              <w:widowControl w:val="false"/>
              <w:suppressAutoHyphens w:val="true"/>
              <w:overflowPunct w:val="true"/>
              <w:ind w:right="0"/>
              <w:jc w:val="center"/>
              <w:textAlignment w:val="baseline"/>
              <w:rPr>
                <w:kern w:val="2"/>
                <w:highlight w:val="none"/>
                <w:shd w:fill="auto" w:val="clear"/>
              </w:rPr>
            </w:pPr>
            <w:r>
              <w:rPr>
                <w:kern w:val="2"/>
                <w:shd w:fill="auto" w:val="clear"/>
              </w:rPr>
            </w:r>
          </w:p>
        </w:tc>
        <w:tc>
          <w:tcPr>
            <w:tcW w:w="2410" w:type="dxa"/>
            <w:vMerge w:val="continue"/>
            <w:tcBorders>
              <w:left w:val="single" w:sz="4" w:space="0" w:color="000000"/>
              <w:bottom w:val="single" w:sz="4" w:space="0" w:color="000000"/>
              <w:right w:val="single" w:sz="4" w:space="0" w:color="000000"/>
            </w:tcBorders>
            <w:vAlign w:val="center"/>
          </w:tcPr>
          <w:p>
            <w:pPr>
              <w:pStyle w:val="Normal"/>
              <w:widowControl w:val="false"/>
              <w:suppressAutoHyphens w:val="true"/>
              <w:overflowPunct w:val="true"/>
              <w:ind w:right="0"/>
              <w:jc w:val="center"/>
              <w:textAlignment w:val="baseline"/>
              <w:rPr>
                <w:kern w:val="2"/>
                <w:highlight w:val="none"/>
                <w:shd w:fill="auto" w:val="clear"/>
              </w:rPr>
            </w:pPr>
            <w:r>
              <w:rPr>
                <w:kern w:val="2"/>
                <w:shd w:fill="auto" w:val="clear"/>
              </w:rPr>
            </w:r>
          </w:p>
        </w:tc>
        <w:tc>
          <w:tcPr>
            <w:tcW w:w="2692" w:type="dxa"/>
            <w:vMerge w:val="continue"/>
            <w:tcBorders>
              <w:left w:val="single" w:sz="4" w:space="0" w:color="000000"/>
              <w:bottom w:val="single" w:sz="4" w:space="0" w:color="000000"/>
              <w:right w:val="single" w:sz="4" w:space="0" w:color="000000"/>
            </w:tcBorders>
            <w:vAlign w:val="center"/>
          </w:tcPr>
          <w:p>
            <w:pPr>
              <w:pStyle w:val="Normal"/>
              <w:widowControl w:val="false"/>
              <w:suppressAutoHyphens w:val="true"/>
              <w:overflowPunct w:val="true"/>
              <w:ind w:right="0"/>
              <w:jc w:val="center"/>
              <w:textAlignment w:val="baseline"/>
              <w:rPr>
                <w:kern w:val="2"/>
                <w:highlight w:val="none"/>
                <w:shd w:fill="auto" w:val="clear"/>
              </w:rPr>
            </w:pPr>
            <w:r>
              <w:rPr>
                <w:kern w:val="2"/>
                <w:shd w:fill="auto" w:val="clear"/>
              </w:rPr>
            </w:r>
          </w:p>
        </w:tc>
        <w:tc>
          <w:tcPr>
            <w:tcW w:w="354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lang w:eastAsia="en-US"/>
              </w:rPr>
              <w:t>документы и (или) информация, которые заявитель должен представить самостоятельно</w:t>
            </w:r>
          </w:p>
          <w:p>
            <w:pPr>
              <w:pStyle w:val="Normal"/>
              <w:widowControl w:val="false"/>
              <w:suppressAutoHyphens w:val="true"/>
              <w:overflowPunct w:val="true"/>
              <w:ind w:right="0"/>
              <w:jc w:val="center"/>
              <w:textAlignment w:val="baseline"/>
              <w:rPr>
                <w:kern w:val="2"/>
                <w:highlight w:val="none"/>
                <w:shd w:fill="auto" w:val="clear"/>
                <w:lang w:eastAsia="en-US"/>
              </w:rPr>
            </w:pPr>
            <w:r>
              <w:rPr>
                <w:kern w:val="2"/>
                <w:shd w:fill="auto" w:val="clear"/>
                <w:lang w:eastAsia="en-US"/>
              </w:rPr>
            </w:r>
          </w:p>
        </w:tc>
        <w:tc>
          <w:tcPr>
            <w:tcW w:w="3259" w:type="dxa"/>
            <w:tcBorders>
              <w:top w:val="single" w:sz="4" w:space="0" w:color="000000"/>
              <w:left w:val="single" w:sz="4" w:space="0" w:color="000000"/>
              <w:bottom w:val="single" w:sz="4" w:space="0" w:color="000000"/>
              <w:right w:val="single" w:sz="4" w:space="0" w:color="000000"/>
            </w:tcBorders>
            <w:tcMar>
              <w:left w:w="10" w:type="dxa"/>
              <w:right w:w="10" w:type="dxa"/>
            </w:tcMar>
            <w:vAlign w:val="center"/>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lang w:eastAsia="en-US"/>
              </w:rPr>
              <w:t>документы и (или)  информация,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tc>
      </w:tr>
      <w:tr>
        <w:trPr>
          <w:tblHeader w:val="true"/>
        </w:trPr>
        <w:tc>
          <w:tcPr>
            <w:tcW w:w="5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1</w:t>
            </w:r>
          </w:p>
        </w:tc>
        <w:tc>
          <w:tcPr>
            <w:tcW w:w="240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2</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3</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4</w:t>
            </w:r>
          </w:p>
        </w:tc>
        <w:tc>
          <w:tcPr>
            <w:tcW w:w="354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rPr>
              <w:t>5</w:t>
            </w:r>
          </w:p>
        </w:tc>
        <w:tc>
          <w:tcPr>
            <w:tcW w:w="3259"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widowControl w:val="false"/>
              <w:suppressAutoHyphens w:val="true"/>
              <w:overflowPunct w:val="true"/>
              <w:ind w:right="0"/>
              <w:jc w:val="center"/>
              <w:textAlignment w:val="baseline"/>
              <w:rPr>
                <w:highlight w:val="none"/>
                <w:shd w:fill="auto" w:val="clear"/>
              </w:rPr>
            </w:pPr>
            <w:r>
              <w:rPr>
                <w:kern w:val="2"/>
                <w:sz w:val="22"/>
                <w:szCs w:val="22"/>
                <w:shd w:fill="auto" w:val="clear"/>
                <w:lang w:val="en-US"/>
              </w:rPr>
              <w:t>6</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1</w:t>
            </w:r>
          </w:p>
        </w:tc>
        <w:tc>
          <w:tcPr>
            <w:tcW w:w="240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Физическое или юридическое лицо, обеспечивающее на принадлежащем ему земельном участке или на земельном</w:t>
            </w:r>
            <w:r>
              <w:rPr>
                <w:kern w:val="2"/>
                <w:sz w:val="22"/>
                <w:szCs w:val="22"/>
                <w:shd w:fill="auto" w:val="clear"/>
              </w:rPr>
              <w:t xml:space="preserve">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при подаче заявления о выдаче разрешения на строительство</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1. В электронной форме посредством Портала.</w:t>
            </w:r>
          </w:p>
          <w:p>
            <w:pPr>
              <w:pStyle w:val="Normal"/>
              <w:widowControl w:val="false"/>
              <w:suppressAutoHyphens w:val="true"/>
              <w:overflowPunct w:val="true"/>
              <w:ind w:right="0"/>
              <w:jc w:val="left"/>
              <w:textAlignment w:val="baseline"/>
              <w:rPr>
                <w:highlight w:val="none"/>
                <w:shd w:fill="auto" w:val="clear"/>
              </w:rPr>
            </w:pPr>
            <w:r>
              <w:rPr>
                <w:kern w:val="2"/>
                <w:sz w:val="22"/>
                <w:szCs w:val="22"/>
                <w:shd w:fill="auto" w:val="clear"/>
              </w:rPr>
              <w:t>2. На бумажном носителе посредством личного обращения в уполномоченный орган, в том числе через МФЦ,</w:t>
            </w:r>
            <w:r>
              <w:rPr>
                <w:kern w:val="2"/>
                <w:sz w:val="22"/>
                <w:szCs w:val="22"/>
                <w:shd w:fill="auto" w:val="clear"/>
              </w:rPr>
              <w:t xml:space="preserve"> </w:t>
            </w:r>
            <w:r>
              <w:rPr>
                <w:kern w:val="2"/>
                <w:sz w:val="22"/>
                <w:szCs w:val="22"/>
                <w:shd w:fill="auto" w:val="clear"/>
              </w:rPr>
              <w:t>в соответствии с Соглашением о взаимодействии между МФЦ и органом, предоставляющим муниципальную услугу.</w:t>
            </w:r>
          </w:p>
          <w:p>
            <w:pPr>
              <w:pStyle w:val="Normal"/>
              <w:widowControl w:val="false"/>
              <w:overflowPunct w:val="true"/>
              <w:ind w:right="0"/>
              <w:jc w:val="both"/>
              <w:textAlignment w:val="baseline"/>
              <w:rPr>
                <w:highlight w:val="none"/>
                <w:shd w:fill="auto" w:val="clear"/>
              </w:rPr>
            </w:pPr>
            <w:r>
              <w:rPr>
                <w:kern w:val="2"/>
                <w:sz w:val="22"/>
                <w:szCs w:val="22"/>
                <w:shd w:fill="auto" w:val="clear"/>
              </w:rPr>
              <w:t>3. С использованием соответствующих информационных систем.</w:t>
            </w:r>
          </w:p>
          <w:p>
            <w:pPr>
              <w:pStyle w:val="Normal"/>
              <w:widowControl w:val="false"/>
              <w:overflowPunct w:val="true"/>
              <w:ind w:right="0"/>
              <w:jc w:val="both"/>
              <w:textAlignment w:val="baseline"/>
              <w:rPr>
                <w:highlight w:val="none"/>
                <w:shd w:fill="auto" w:val="clear"/>
              </w:rPr>
            </w:pPr>
            <w:r>
              <w:rPr>
                <w:kern w:val="2"/>
                <w:sz w:val="22"/>
                <w:szCs w:val="22"/>
                <w:shd w:fill="auto" w:val="clear"/>
              </w:rPr>
              <w:t xml:space="preserve">4. С использованием единой информационной системы жилищного строительства, предусмотренной Федеральным </w:t>
            </w:r>
            <w:r>
              <w:rPr>
                <w:spacing w:val="-6"/>
                <w:kern w:val="2"/>
                <w:sz w:val="22"/>
                <w:szCs w:val="22"/>
                <w:shd w:fill="auto" w:val="clear"/>
              </w:rPr>
              <w:t>законом от 30.12.2004 № 214-ФЗ</w:t>
            </w:r>
            <w:r>
              <w:rPr>
                <w:kern w:val="2"/>
                <w:sz w:val="22"/>
                <w:szCs w:val="22"/>
                <w:shd w:fill="auto" w:val="clear"/>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p>
          <w:p>
            <w:pPr>
              <w:pStyle w:val="Normal"/>
              <w:widowControl w:val="false"/>
              <w:overflowPunct w:val="true"/>
              <w:ind w:right="0"/>
              <w:jc w:val="both"/>
              <w:textAlignment w:val="baseline"/>
              <w:rPr>
                <w:kern w:val="2"/>
                <w:highlight w:val="none"/>
                <w:shd w:fill="auto" w:val="clear"/>
              </w:rPr>
            </w:pPr>
            <w:r>
              <w:rPr>
                <w:kern w:val="2"/>
                <w:shd w:fill="auto" w:val="clear"/>
              </w:rPr>
            </w:r>
          </w:p>
          <w:p>
            <w:pPr>
              <w:pStyle w:val="Normal"/>
              <w:widowControl w:val="false"/>
              <w:overflowPunct w:val="true"/>
              <w:ind w:right="0"/>
              <w:jc w:val="both"/>
              <w:textAlignment w:val="baseline"/>
              <w:rPr>
                <w:kern w:val="2"/>
                <w:highlight w:val="none"/>
                <w:shd w:fill="auto" w:val="clear"/>
              </w:rPr>
            </w:pPr>
            <w:r>
              <w:rPr>
                <w:kern w:val="2"/>
                <w:shd w:fill="auto" w:val="clear"/>
              </w:rPr>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w:t>
            </w:r>
            <w:r>
              <w:rPr>
                <w:sz w:val="22"/>
                <w:szCs w:val="22"/>
                <w:shd w:fill="auto" w:val="clear"/>
              </w:rPr>
              <w:t xml:space="preserve"> </w:t>
            </w:r>
            <w:r>
              <w:rPr>
                <w:kern w:val="2"/>
                <w:sz w:val="22"/>
                <w:szCs w:val="22"/>
                <w:shd w:fill="auto" w:val="clear"/>
              </w:rPr>
              <w:t>предусмотрены настоящим регламентом, а также иными нормативными правовыми актами Российской Федерации, в том числе постановление Правительства Российской Федерации от 07.10.2019 г. № 1294 «</w:t>
            </w:r>
            <w:r>
              <w:rPr>
                <w:color w:val="22272F"/>
                <w:kern w:val="2"/>
                <w:sz w:val="22"/>
                <w:szCs w:val="22"/>
                <w:shd w:fill="auto" w:val="clear"/>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w:t>
            </w:r>
          </w:p>
          <w:p>
            <w:pPr>
              <w:pStyle w:val="Normal"/>
              <w:widowControl w:val="false"/>
              <w:suppressAutoHyphens w:val="true"/>
              <w:overflowPunct w:val="true"/>
              <w:ind w:right="0"/>
              <w:jc w:val="both"/>
              <w:textAlignment w:val="baseline"/>
              <w:rPr>
                <w:kern w:val="2"/>
                <w:highlight w:val="none"/>
                <w:shd w:fill="auto" w:val="clear"/>
              </w:rPr>
            </w:pPr>
            <w:r>
              <w:rPr>
                <w:kern w:val="2"/>
                <w:shd w:fill="auto" w:val="clear"/>
              </w:rPr>
            </w:r>
          </w:p>
        </w:tc>
        <w:tc>
          <w:tcPr>
            <w:tcW w:w="354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1) заявление о выдаче разрешения на строительство объекта согласно приложению № 5 к настоящему регламенту;</w:t>
            </w:r>
          </w:p>
          <w:p>
            <w:pPr>
              <w:pStyle w:val="Normal"/>
              <w:shd w:val="clear" w:color="auto" w:fill="FFFFFF"/>
              <w:ind w:right="0"/>
              <w:jc w:val="both"/>
              <w:rPr>
                <w:highlight w:val="none"/>
                <w:shd w:fill="auto" w:val="clear"/>
              </w:rPr>
            </w:pPr>
            <w:r>
              <w:rPr>
                <w:sz w:val="22"/>
                <w:szCs w:val="22"/>
                <w:shd w:fill="auto" w:val="clear"/>
              </w:rPr>
              <w:t>2) копия документа, удостоверяющего личность заявителя;</w:t>
            </w:r>
          </w:p>
          <w:p>
            <w:pPr>
              <w:pStyle w:val="Normal"/>
              <w:shd w:val="clear" w:color="auto" w:fill="FFFFFF"/>
              <w:ind w:right="0"/>
              <w:jc w:val="both"/>
              <w:rPr>
                <w:highlight w:val="none"/>
                <w:shd w:fill="auto" w:val="clear"/>
              </w:rPr>
            </w:pPr>
            <w:r>
              <w:rPr>
                <w:sz w:val="22"/>
                <w:shd w:fill="auto" w:val="clear"/>
              </w:rPr>
              <w:t>копия документа, удостоверяющего личность представителя, и документа, подтверждающего полномочия представителя заявителя в</w:t>
            </w:r>
            <w:r>
              <w:rPr>
                <w:sz w:val="22"/>
                <w:shd w:fill="auto" w:val="clear"/>
              </w:rPr>
              <w:t xml:space="preserve"> </w:t>
            </w:r>
            <w:r>
              <w:rPr>
                <w:sz w:val="22"/>
                <w:shd w:fill="auto" w:val="clear"/>
              </w:rPr>
              <w:t>соответствии с законодательством Российской Федерации, в случае обращения представителя заявителя</w:t>
            </w:r>
            <w:r>
              <w:rPr>
                <w:sz w:val="22"/>
                <w:szCs w:val="22"/>
                <w:shd w:fill="auto" w:val="clear"/>
              </w:rPr>
              <w:t>;</w:t>
            </w:r>
          </w:p>
          <w:p>
            <w:pPr>
              <w:pStyle w:val="Normal"/>
              <w:shd w:val="clear" w:color="auto" w:fill="FFFFFF"/>
              <w:ind w:right="0"/>
              <w:jc w:val="both"/>
              <w:rPr>
                <w:highlight w:val="none"/>
                <w:shd w:fill="auto" w:val="clear"/>
              </w:rPr>
            </w:pPr>
            <w:r>
              <w:rPr>
                <w:sz w:val="22"/>
                <w:szCs w:val="22"/>
                <w:shd w:fill="auto" w:val="clear"/>
              </w:rPr>
              <w:t>3) реквизиты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pPr>
              <w:pStyle w:val="Normal"/>
              <w:shd w:val="clear" w:color="auto" w:fill="FFFFFF"/>
              <w:ind w:right="0"/>
              <w:jc w:val="both"/>
              <w:rPr>
                <w:highlight w:val="none"/>
                <w:shd w:fill="auto" w:val="clear"/>
              </w:rPr>
            </w:pPr>
            <w:r>
              <w:rPr>
                <w:sz w:val="22"/>
                <w:szCs w:val="22"/>
                <w:shd w:fill="auto" w:val="clear"/>
              </w:rPr>
              <w:t>4) согласие всех правообладателей объекта капитального строительства в случае реконструкции такого объекта, за исключением случаев, указанных в</w:t>
            </w:r>
            <w:r>
              <w:rPr>
                <w:sz w:val="22"/>
                <w:szCs w:val="22"/>
                <w:shd w:fill="auto" w:val="clear"/>
              </w:rPr>
              <w:t xml:space="preserve"> п</w:t>
            </w:r>
            <w:r>
              <w:rPr>
                <w:sz w:val="22"/>
                <w:szCs w:val="22"/>
                <w:shd w:fill="auto" w:val="clear"/>
              </w:rPr>
              <w:t>одпункте 5) настоящей графы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pPr>
              <w:pStyle w:val="Normal"/>
              <w:shd w:val="clear" w:color="auto" w:fill="FFFFFF"/>
              <w:ind w:right="0"/>
              <w:jc w:val="both"/>
              <w:rPr>
                <w:highlight w:val="none"/>
                <w:shd w:fill="auto" w:val="clear"/>
              </w:rPr>
            </w:pPr>
            <w:r>
              <w:rPr>
                <w:sz w:val="22"/>
                <w:szCs w:val="22"/>
                <w:shd w:fill="auto" w:val="clear"/>
              </w:rPr>
              <w:t xml:space="preserve">5)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произойдёт уменьшение размера общего имущества в многоквартирном доме, согласие всех собственников помещений и </w:t>
            </w:r>
            <w:r>
              <w:rPr>
                <w:spacing w:val="-6"/>
                <w:sz w:val="22"/>
                <w:szCs w:val="22"/>
                <w:shd w:fill="auto" w:val="clear"/>
              </w:rPr>
              <w:t>машино-мест в многоквартирном доме;</w:t>
            </w:r>
          </w:p>
          <w:p>
            <w:pPr>
              <w:pStyle w:val="Normal"/>
              <w:shd w:val="clear" w:color="auto" w:fill="FFFFFF"/>
              <w:ind w:right="0"/>
              <w:jc w:val="both"/>
              <w:rPr>
                <w:highlight w:val="none"/>
                <w:shd w:fill="auto" w:val="clear"/>
              </w:rPr>
            </w:pPr>
            <w:r>
              <w:rPr>
                <w:sz w:val="22"/>
                <w:szCs w:val="22"/>
                <w:shd w:fill="auto" w:val="clear"/>
              </w:rPr>
              <w:t>6) реквизиты решения о согласование архитектурно-градостроительного облика и наименование уполномоченного органа местного самоуправления,</w:t>
            </w:r>
            <w:r>
              <w:rPr>
                <w:sz w:val="22"/>
                <w:szCs w:val="22"/>
                <w:shd w:fill="auto" w:val="clear"/>
              </w:rPr>
              <w:t xml:space="preserve"> </w:t>
            </w:r>
            <w:r>
              <w:rPr>
                <w:sz w:val="22"/>
                <w:szCs w:val="22"/>
                <w:shd w:fill="auto" w:val="clear"/>
              </w:rPr>
              <w:t>принявшего решение о согласовании архитектурно-градостроительного облика объекта капитального строительства в случае, если такое согласование предусмотрено статьёй 40.1 ГрК РФ;</w:t>
            </w:r>
          </w:p>
          <w:p>
            <w:pPr>
              <w:pStyle w:val="Normal"/>
              <w:shd w:val="clear" w:color="auto" w:fill="FFFFFF"/>
              <w:ind w:right="0"/>
              <w:jc w:val="both"/>
              <w:rPr>
                <w:highlight w:val="none"/>
                <w:shd w:fill="auto" w:val="clear"/>
              </w:rPr>
            </w:pPr>
            <w:r>
              <w:rPr>
                <w:sz w:val="22"/>
                <w:szCs w:val="22"/>
                <w:shd w:fill="auto" w:val="clear"/>
              </w:rPr>
              <w:t>7)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pPr>
              <w:pStyle w:val="Normal"/>
              <w:shd w:val="clear" w:color="auto" w:fill="FFFFFF"/>
              <w:ind w:right="0"/>
              <w:jc w:val="both"/>
              <w:rPr>
                <w:highlight w:val="none"/>
                <w:shd w:fill="auto" w:val="clear"/>
              </w:rPr>
            </w:pPr>
            <w:r>
              <w:rPr>
                <w:sz w:val="22"/>
                <w:szCs w:val="22"/>
                <w:shd w:fill="auto" w:val="clear"/>
              </w:rPr>
              <w:t>8)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w:t>
            </w:r>
            <w:r>
              <w:rPr>
                <w:sz w:val="22"/>
                <w:szCs w:val="22"/>
                <w:shd w:fill="auto" w:val="clear"/>
              </w:rPr>
              <w:t xml:space="preserve"> п</w:t>
            </w:r>
            <w:r>
              <w:rPr>
                <w:sz w:val="22"/>
                <w:szCs w:val="22"/>
                <w:shd w:fill="auto" w:val="clear"/>
              </w:rPr>
              <w:t>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Normal"/>
              <w:shd w:val="clear" w:color="auto" w:fill="FFFFFF"/>
              <w:ind w:right="0"/>
              <w:jc w:val="both"/>
              <w:rPr>
                <w:highlight w:val="none"/>
                <w:shd w:fill="auto" w:val="clear"/>
              </w:rPr>
            </w:pPr>
            <w:r>
              <w:rPr>
                <w:sz w:val="22"/>
                <w:szCs w:val="22"/>
                <w:shd w:fill="auto" w:val="clear"/>
              </w:rPr>
              <w:t>9) в случае проведения реконструкции государственным (муниципальным) заказчиком, являющимся органом государственной власти (государственным органом),</w:t>
            </w:r>
            <w:r>
              <w:rPr>
                <w:sz w:val="22"/>
                <w:szCs w:val="22"/>
                <w:shd w:fill="auto" w:val="clear"/>
              </w:rPr>
              <w:t xml:space="preserve"> </w:t>
            </w:r>
            <w:r>
              <w:rPr>
                <w:sz w:val="22"/>
                <w:szCs w:val="22"/>
                <w:shd w:fill="auto" w:val="clear"/>
              </w:rPr>
              <w:t>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причинённого указанному объекту</w:t>
            </w:r>
            <w:r>
              <w:rPr>
                <w:sz w:val="22"/>
                <w:szCs w:val="22"/>
                <w:shd w:fill="auto" w:val="clear"/>
              </w:rPr>
              <w:t xml:space="preserve"> </w:t>
            </w:r>
            <w:r>
              <w:rPr>
                <w:sz w:val="22"/>
                <w:szCs w:val="22"/>
                <w:shd w:fill="auto" w:val="clear"/>
              </w:rPr>
              <w:t>при осуществлении реконструкции;</w:t>
            </w:r>
          </w:p>
          <w:p>
            <w:pPr>
              <w:pStyle w:val="Normal"/>
              <w:shd w:val="clear" w:color="auto" w:fill="FFFFFF"/>
              <w:ind w:right="0"/>
              <w:jc w:val="both"/>
              <w:rPr>
                <w:highlight w:val="none"/>
                <w:shd w:fill="auto" w:val="clear"/>
              </w:rPr>
            </w:pPr>
            <w:r>
              <w:rPr>
                <w:sz w:val="22"/>
                <w:szCs w:val="22"/>
                <w:shd w:fill="auto" w:val="clear"/>
              </w:rPr>
              <w:t>10)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(в случае, если указанные документы (их копии или сведения в них) отсутствуют в Едином государственном реестре недвижимости);</w:t>
            </w:r>
          </w:p>
          <w:p>
            <w:pPr>
              <w:pStyle w:val="Normal"/>
              <w:shd w:val="clear" w:color="auto" w:fill="FFFFFF"/>
              <w:ind w:right="0"/>
              <w:jc w:val="both"/>
              <w:rPr/>
            </w:pPr>
            <w:r>
              <w:rPr>
                <w:sz w:val="22"/>
                <w:szCs w:val="22"/>
                <w:shd w:fill="auto" w:val="clear"/>
              </w:rPr>
              <w:t xml:space="preserve">11) </w:t>
            </w:r>
            <w:r>
              <w:rPr>
                <w:color w:val="22272F"/>
                <w:sz w:val="23"/>
                <w:szCs w:val="23"/>
                <w:shd w:fill="auto" w:val="clear"/>
              </w:rPr>
              <w:t xml:space="preserve">при наличии соглашения о передаче в случаях, установленных </w:t>
            </w:r>
            <w:r>
              <w:fldChar w:fldCharType="begin"/>
            </w:r>
            <w:r>
              <w:rPr>
                <w:rStyle w:val="Style9"/>
                <w:shd w:fill="auto" w:val="clear"/>
                <w:color w:val="22272F"/>
              </w:rPr>
              <w:instrText xml:space="preserve"> HYPERLINK "https://internet.garant.ru/" \l "/document/12112604/entry/2"</w:instrText>
            </w:r>
            <w:r>
              <w:rPr>
                <w:rStyle w:val="Style9"/>
                <w:shd w:fill="auto" w:val="clear"/>
                <w:color w:val="22272F"/>
              </w:rPr>
              <w:fldChar w:fldCharType="separate"/>
            </w:r>
            <w:r>
              <w:rPr>
                <w:rStyle w:val="Style9"/>
                <w:color w:val="22272F"/>
                <w:shd w:fill="auto" w:val="clear"/>
              </w:rPr>
              <w:t>бюджетным</w:t>
            </w:r>
            <w:r>
              <w:rPr>
                <w:rStyle w:val="Style9"/>
                <w:shd w:fill="auto" w:val="clear"/>
                <w:color w:val="22272F"/>
              </w:rPr>
              <w:fldChar w:fldCharType="end"/>
            </w:r>
            <w:r>
              <w:rPr>
                <w:color w:val="22272F"/>
                <w:shd w:fill="auto" w:val="clear"/>
              </w:rPr>
              <w:t xml:space="preserve"> </w:t>
            </w:r>
            <w:r>
              <w:rPr>
                <w:color w:val="22272F"/>
                <w:shd w:fill="auto" w:val="clear"/>
              </w:rPr>
              <w:t>законодательством</w:t>
            </w:r>
            <w:r>
              <w:rPr>
                <w:color w:val="22272F"/>
                <w:sz w:val="23"/>
                <w:szCs w:val="23"/>
                <w:shd w:fill="auto" w:val="clear"/>
              </w:rP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реквизиты указанного соглашения, правоустанавливающие документы на земельный участок правообладателя, с которым заключено это соглашение, в случае, если права на такой земельный участок не зарегистрированы в Едином государственном реестре недвижимости;</w:t>
            </w:r>
          </w:p>
          <w:p>
            <w:pPr>
              <w:pStyle w:val="Normal"/>
              <w:shd w:val="clear" w:color="auto" w:fill="FFFFFF"/>
              <w:ind w:right="0"/>
              <w:jc w:val="both"/>
              <w:rPr>
                <w:highlight w:val="none"/>
                <w:shd w:fill="auto" w:val="clear"/>
              </w:rPr>
            </w:pPr>
            <w:r>
              <w:rPr>
                <w:sz w:val="22"/>
                <w:szCs w:val="22"/>
                <w:shd w:fill="auto" w:val="clear"/>
              </w:rPr>
              <w:t>12) результаты инженерных изысканий и следующие материалы, содержащиеся в утверждённой в соответствии с частью 15 статьи 48 ГрК РФ проектной документации (в случае, если указанные документы (их копии или сведения в них) отсутствуют в Едином государственном реестре заключений):</w:t>
            </w:r>
          </w:p>
          <w:p>
            <w:pPr>
              <w:pStyle w:val="Normal"/>
              <w:shd w:val="clear" w:color="auto" w:fill="FFFFFF"/>
              <w:ind w:right="0"/>
              <w:jc w:val="both"/>
              <w:rPr>
                <w:highlight w:val="none"/>
                <w:shd w:fill="auto" w:val="clear"/>
              </w:rPr>
            </w:pPr>
            <w:r>
              <w:rPr>
                <w:sz w:val="22"/>
                <w:szCs w:val="22"/>
                <w:shd w:fill="auto" w:val="clear"/>
              </w:rPr>
              <w:t>а) пояснительная записка;</w:t>
            </w:r>
          </w:p>
          <w:p>
            <w:pPr>
              <w:pStyle w:val="Normal"/>
              <w:shd w:val="clear" w:color="auto" w:fill="FFFFFF"/>
              <w:ind w:right="0"/>
              <w:jc w:val="both"/>
              <w:rPr>
                <w:highlight w:val="none"/>
                <w:shd w:fill="auto" w:val="clear"/>
              </w:rPr>
            </w:pPr>
            <w:r>
              <w:rPr>
                <w:sz w:val="22"/>
                <w:szCs w:val="22"/>
                <w:shd w:fill="auto" w:val="clear"/>
              </w:rPr>
              <w:t xml:space="preserve">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w:t>
            </w:r>
            <w:r>
              <w:rPr>
                <w:sz w:val="22"/>
                <w:szCs w:val="22"/>
                <w:shd w:fill="auto" w:val="clear"/>
              </w:rPr>
              <w:t>в с</w:t>
            </w:r>
            <w:r>
              <w:rPr>
                <w:sz w:val="22"/>
                <w:szCs w:val="22"/>
                <w:shd w:fill="auto" w:val="clear"/>
              </w:rPr>
              <w:t>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Normal"/>
              <w:shd w:val="clear" w:color="auto" w:fill="FFFFFF"/>
              <w:ind w:right="0"/>
              <w:jc w:val="both"/>
              <w:rPr>
                <w:highlight w:val="none"/>
                <w:shd w:fill="auto" w:val="clear"/>
              </w:rPr>
            </w:pPr>
            <w:r>
              <w:rPr>
                <w:sz w:val="22"/>
                <w:szCs w:val="22"/>
                <w:shd w:fill="auto" w:val="clear"/>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w:t>
            </w:r>
            <w:r>
              <w:rPr>
                <w:sz w:val="22"/>
                <w:szCs w:val="22"/>
                <w:shd w:fill="auto" w:val="clear"/>
              </w:rPr>
              <w:t>вого, р</w:t>
            </w:r>
            <w:r>
              <w:rPr>
                <w:sz w:val="22"/>
                <w:szCs w:val="22"/>
                <w:shd w:fill="auto" w:val="clear"/>
              </w:rPr>
              <w:t>елигиозного назначения, объектам жилищного фонда);</w:t>
            </w:r>
          </w:p>
          <w:p>
            <w:pPr>
              <w:pStyle w:val="Normal"/>
              <w:shd w:val="clear" w:color="auto" w:fill="FFFFFF"/>
              <w:ind w:right="0"/>
              <w:jc w:val="both"/>
              <w:rPr>
                <w:highlight w:val="none"/>
                <w:shd w:fill="auto" w:val="clear"/>
              </w:rPr>
            </w:pPr>
            <w:r>
              <w:rPr>
                <w:sz w:val="22"/>
                <w:szCs w:val="22"/>
                <w:shd w:fill="auto" w:val="clear"/>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Normal"/>
              <w:shd w:val="clear" w:color="auto" w:fill="FFFFFF"/>
              <w:ind w:right="0"/>
              <w:jc w:val="both"/>
              <w:rPr>
                <w:highlight w:val="none"/>
                <w:shd w:fill="auto" w:val="clear"/>
              </w:rPr>
            </w:pPr>
            <w:r>
              <w:rPr>
                <w:sz w:val="22"/>
                <w:szCs w:val="22"/>
                <w:shd w:fill="auto" w:val="clear"/>
              </w:rPr>
              <w:t>13) реквизиты положительного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w:t>
            </w:r>
            <w:r>
              <w:rPr>
                <w:sz w:val="22"/>
                <w:szCs w:val="22"/>
                <w:shd w:fill="auto" w:val="clear"/>
              </w:rPr>
              <w:t>роектной д</w:t>
            </w:r>
            <w:r>
              <w:rPr>
                <w:sz w:val="22"/>
                <w:szCs w:val="22"/>
                <w:shd w:fill="auto" w:val="clear"/>
              </w:rPr>
              <w:t>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статьёй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(в случае, если указанные документы (их копии или сведения в них) отсутствуют в Едином государственном реестре заключений);</w:t>
            </w:r>
          </w:p>
          <w:p>
            <w:pPr>
              <w:pStyle w:val="Normal"/>
              <w:shd w:val="clear" w:color="auto" w:fill="FFFFFF"/>
              <w:ind w:right="0"/>
              <w:jc w:val="both"/>
              <w:rPr>
                <w:highlight w:val="none"/>
                <w:shd w:fill="auto" w:val="clear"/>
              </w:rPr>
            </w:pPr>
            <w:r>
              <w:rPr>
                <w:sz w:val="22"/>
                <w:szCs w:val="22"/>
                <w:shd w:fill="auto" w:val="clear"/>
              </w:rPr>
              <w:t>14) подтверждение соотве</w:t>
            </w:r>
            <w:r>
              <w:rPr>
                <w:sz w:val="22"/>
                <w:szCs w:val="22"/>
                <w:shd w:fill="auto" w:val="clear"/>
              </w:rPr>
              <w:t>тствия в</w:t>
            </w:r>
            <w:r>
              <w:rPr>
                <w:sz w:val="22"/>
                <w:szCs w:val="22"/>
                <w:shd w:fill="auto" w:val="clear"/>
              </w:rPr>
              <w:t>носимых в проектную 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pPr>
              <w:pStyle w:val="Normal"/>
              <w:shd w:val="clear" w:color="auto" w:fill="FFFFFF"/>
              <w:ind w:right="0"/>
              <w:jc w:val="both"/>
              <w:rPr>
                <w:highlight w:val="none"/>
                <w:shd w:fill="auto" w:val="clear"/>
              </w:rPr>
            </w:pPr>
            <w:r>
              <w:rPr>
                <w:sz w:val="22"/>
                <w:szCs w:val="22"/>
                <w:shd w:fill="auto" w:val="clear"/>
              </w:rPr>
              <w:t>15) сведения о подтверждении соответствия вносимых в проектную документацию изменений требованиям, указанным в части 3.9 статьи 49 ГрК РФ, предоставленное органом</w:t>
            </w:r>
            <w:r>
              <w:rPr>
                <w:sz w:val="22"/>
                <w:szCs w:val="22"/>
                <w:shd w:fill="auto" w:val="clear"/>
              </w:rPr>
              <w:t xml:space="preserve"> и</w:t>
            </w:r>
            <w:r>
              <w:rPr>
                <w:sz w:val="22"/>
                <w:szCs w:val="22"/>
                <w:shd w:fill="auto" w:val="clear"/>
              </w:rPr>
              <w:t>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pPr>
              <w:pStyle w:val="Normal"/>
              <w:shd w:val="clear" w:color="auto" w:fill="FFFFFF"/>
              <w:ind w:right="0"/>
              <w:jc w:val="both"/>
              <w:rPr>
                <w:highlight w:val="none"/>
                <w:shd w:fill="auto" w:val="clear"/>
              </w:rPr>
            </w:pPr>
            <w:r>
              <w:rPr>
                <w:sz w:val="22"/>
                <w:szCs w:val="22"/>
                <w:shd w:fill="auto" w:val="clear"/>
              </w:rPr>
              <w:t>16) реквизиты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ГрК РФ;</w:t>
            </w:r>
          </w:p>
          <w:p>
            <w:pPr>
              <w:pStyle w:val="Normal"/>
              <w:shd w:val="clear" w:color="auto" w:fill="FFFFFF"/>
              <w:ind w:right="0"/>
              <w:jc w:val="both"/>
              <w:rPr>
                <w:highlight w:val="none"/>
                <w:shd w:fill="auto" w:val="clear"/>
              </w:rPr>
            </w:pPr>
            <w:r>
              <w:rPr>
                <w:sz w:val="22"/>
                <w:szCs w:val="22"/>
                <w:shd w:fill="auto" w:val="clear"/>
              </w:rPr>
              <w:t>17)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w:t>
            </w:r>
            <w:r>
              <w:rPr>
                <w:sz w:val="22"/>
                <w:szCs w:val="22"/>
                <w:shd w:fill="auto" w:val="clear"/>
              </w:rPr>
              <w:t>м Р</w:t>
            </w:r>
            <w:r>
              <w:rPr>
                <w:sz w:val="22"/>
                <w:szCs w:val="22"/>
                <w:shd w:fill="auto" w:val="clear"/>
              </w:rPr>
              <w:t>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pPr>
              <w:pStyle w:val="Normal"/>
              <w:shd w:val="clear" w:color="auto" w:fill="FFFFFF"/>
              <w:ind w:right="0"/>
              <w:jc w:val="both"/>
              <w:rPr>
                <w:highlight w:val="none"/>
                <w:shd w:fill="auto" w:val="clear"/>
              </w:rPr>
            </w:pPr>
            <w:r>
              <w:rPr>
                <w:sz w:val="22"/>
                <w:szCs w:val="22"/>
                <w:shd w:fill="auto" w:val="clear"/>
              </w:rPr>
              <w:t>18)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заключён такой договор, а в</w:t>
            </w:r>
            <w:r>
              <w:rPr>
                <w:sz w:val="22"/>
                <w:szCs w:val="22"/>
                <w:shd w:fill="auto" w:val="clear"/>
              </w:rPr>
              <w:t xml:space="preserve"> с</w:t>
            </w:r>
            <w:r>
              <w:rPr>
                <w:sz w:val="22"/>
                <w:szCs w:val="22"/>
                <w:shd w:fill="auto" w:val="clear"/>
              </w:rPr>
              <w:t>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территории и (или) решения не требуется</w:t>
            </w:r>
          </w:p>
          <w:p>
            <w:pPr>
              <w:pStyle w:val="Normal"/>
              <w:shd w:val="clear" w:color="auto" w:fill="FFFFFF"/>
              <w:ind w:right="0"/>
              <w:jc w:val="both"/>
              <w:rPr/>
            </w:pPr>
            <w:r>
              <w:rPr>
                <w:sz w:val="22"/>
                <w:szCs w:val="22"/>
                <w:shd w:fill="auto" w:val="clear"/>
              </w:rPr>
              <w:t>19)</w:t>
            </w:r>
            <w:r>
              <w:rPr>
                <w:color w:val="22272F"/>
                <w:sz w:val="22"/>
                <w:szCs w:val="22"/>
                <w:shd w:fill="auto" w:val="clear"/>
              </w:rPr>
              <w:t xml:space="preserve"> подтверждение соответствия условиям застройки, предусмотренным </w:t>
            </w:r>
            <w:r>
              <w:fldChar w:fldCharType="begin"/>
            </w:r>
            <w:r>
              <w:rPr>
                <w:rStyle w:val="Style9"/>
                <w:sz w:val="22"/>
                <w:shd w:fill="auto" w:val="clear"/>
                <w:szCs w:val="22"/>
                <w:color w:val="000000"/>
              </w:rPr>
              <w:instrText xml:space="preserve"> HYPERLINK "https://internet.garant.ru/" \l "/document/73355393/entry/10"</w:instrText>
            </w:r>
            <w:r>
              <w:rPr>
                <w:rStyle w:val="Style9"/>
                <w:sz w:val="22"/>
                <w:shd w:fill="auto" w:val="clear"/>
                <w:szCs w:val="22"/>
                <w:color w:val="000000"/>
              </w:rPr>
              <w:fldChar w:fldCharType="separate"/>
            </w:r>
            <w:r>
              <w:rPr>
                <w:rStyle w:val="Style9"/>
                <w:color w:val="000000"/>
                <w:sz w:val="22"/>
                <w:szCs w:val="22"/>
                <w:shd w:fill="auto" w:val="clear"/>
              </w:rPr>
              <w:t>статьей 10</w:t>
            </w:r>
            <w:r>
              <w:rPr>
                <w:rStyle w:val="Style9"/>
                <w:sz w:val="22"/>
                <w:shd w:fill="auto" w:val="clear"/>
                <w:szCs w:val="22"/>
                <w:color w:val="000000"/>
              </w:rPr>
              <w:fldChar w:fldCharType="end"/>
            </w:r>
            <w:r>
              <w:rPr>
                <w:color w:val="22272F"/>
                <w:sz w:val="22"/>
                <w:szCs w:val="22"/>
                <w:shd w:fill="auto" w:val="clear"/>
              </w:rPr>
              <w:t> Федерального закона от 27 декабря 2019 года N 468-ФЗ «О виноградарстве и виноделии в Российской Федерации»,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населенных пунктах, принадлежащих на праве собственности, аренды или ином законном основании винодельческим хозяйствам или виноградарским хозяйствам.</w:t>
            </w:r>
          </w:p>
          <w:p>
            <w:pPr>
              <w:pStyle w:val="Normal"/>
              <w:shd w:val="clear" w:color="auto" w:fill="FFFFFF"/>
              <w:ind w:right="0"/>
              <w:jc w:val="both"/>
              <w:rPr>
                <w:highlight w:val="none"/>
                <w:shd w:fill="auto" w:val="clear"/>
              </w:rPr>
            </w:pPr>
            <w:r>
              <w:rPr>
                <w:shd w:fill="auto" w:val="clear"/>
              </w:rPr>
            </w:r>
          </w:p>
          <w:p>
            <w:pPr>
              <w:pStyle w:val="Normal"/>
              <w:shd w:val="clear" w:color="auto" w:fill="FFFFFF"/>
              <w:ind w:right="0"/>
              <w:jc w:val="both"/>
              <w:rPr>
                <w:highlight w:val="none"/>
                <w:shd w:fill="auto" w:val="clear"/>
              </w:rPr>
            </w:pPr>
            <w:r>
              <w:rPr>
                <w:shd w:fill="auto" w:val="clear"/>
              </w:rPr>
            </w:r>
          </w:p>
        </w:tc>
        <w:tc>
          <w:tcPr>
            <w:tcW w:w="3259"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shd w:val="clear" w:color="auto" w:fill="FFFFFF"/>
              <w:ind w:right="0"/>
              <w:jc w:val="both"/>
              <w:rPr>
                <w:highlight w:val="none"/>
                <w:shd w:fill="auto" w:val="clear"/>
              </w:rPr>
            </w:pPr>
            <w:r>
              <w:rPr>
                <w:color w:val="000000"/>
                <w:sz w:val="22"/>
                <w:szCs w:val="22"/>
                <w:shd w:fill="auto" w:val="clear"/>
              </w:rPr>
              <w:t>1)</w:t>
            </w:r>
            <w:r>
              <w:rPr>
                <w:sz w:val="22"/>
                <w:szCs w:val="22"/>
                <w:shd w:fill="auto" w:val="clear"/>
              </w:rPr>
              <w:t xml:space="preserve"> правоустанавливающие документы на земельный участок, в том числе соглашения об установлении сервитута, реквизиты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(при наличии сведений в Едином государственный реестре недвижимости);</w:t>
            </w:r>
          </w:p>
          <w:p>
            <w:pPr>
              <w:pStyle w:val="Normal"/>
              <w:shd w:val="clear" w:color="auto" w:fill="FFFFFF"/>
              <w:ind w:right="0"/>
              <w:jc w:val="both"/>
              <w:rPr>
                <w:highlight w:val="none"/>
                <w:shd w:fill="auto" w:val="clear"/>
              </w:rPr>
            </w:pPr>
            <w:r>
              <w:rPr>
                <w:sz w:val="22"/>
                <w:szCs w:val="22"/>
                <w:shd w:fill="auto" w:val="clear"/>
              </w:rP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заключённого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 в случае, если права на такой земельный участок зарегистрированы в Едином государственном реестре недвижимости;</w:t>
            </w:r>
          </w:p>
          <w:p>
            <w:pPr>
              <w:pStyle w:val="Normal"/>
              <w:shd w:val="clear" w:color="auto" w:fill="FFFFFF"/>
              <w:ind w:right="0"/>
              <w:jc w:val="both"/>
              <w:rPr>
                <w:highlight w:val="none"/>
                <w:shd w:fill="auto" w:val="clear"/>
              </w:rPr>
            </w:pPr>
            <w:r>
              <w:rPr>
                <w:sz w:val="22"/>
                <w:szCs w:val="22"/>
                <w:shd w:fill="auto" w:val="clear"/>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pPr>
              <w:pStyle w:val="Normal"/>
              <w:shd w:val="clear" w:color="auto" w:fill="FFFFFF"/>
              <w:ind w:right="0"/>
              <w:jc w:val="both"/>
              <w:rPr>
                <w:highlight w:val="none"/>
                <w:shd w:fill="auto" w:val="clear"/>
              </w:rPr>
            </w:pPr>
            <w:r>
              <w:rPr>
                <w:sz w:val="22"/>
                <w:szCs w:val="22"/>
                <w:shd w:fill="auto" w:val="clear"/>
              </w:rPr>
              <w:t>4) результаты инженерных изысканий и следующие материалы, содержащиеся в утверждённой в соответствии с частью 15 статьи 48 ГрК РФ проектной документации:</w:t>
            </w:r>
          </w:p>
          <w:p>
            <w:pPr>
              <w:pStyle w:val="Normal"/>
              <w:shd w:val="clear" w:color="auto" w:fill="FFFFFF"/>
              <w:ind w:right="0"/>
              <w:jc w:val="both"/>
              <w:rPr>
                <w:highlight w:val="none"/>
                <w:shd w:fill="auto" w:val="clear"/>
              </w:rPr>
            </w:pPr>
            <w:r>
              <w:rPr>
                <w:sz w:val="22"/>
                <w:szCs w:val="22"/>
                <w:shd w:fill="auto" w:val="clear"/>
              </w:rPr>
              <w:t>а) пояснительная записка;</w:t>
            </w:r>
          </w:p>
          <w:p>
            <w:pPr>
              <w:pStyle w:val="Normal"/>
              <w:shd w:val="clear" w:color="auto" w:fill="FFFFFF"/>
              <w:ind w:right="0"/>
              <w:jc w:val="both"/>
              <w:rPr>
                <w:highlight w:val="none"/>
                <w:shd w:fill="auto" w:val="clear"/>
              </w:rPr>
            </w:pPr>
            <w:r>
              <w:rPr>
                <w:sz w:val="22"/>
                <w:szCs w:val="22"/>
                <w:shd w:fill="auto" w:val="clear"/>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Normal"/>
              <w:shd w:val="clear" w:color="auto" w:fill="FFFFFF"/>
              <w:ind w:right="0"/>
              <w:jc w:val="both"/>
              <w:rPr>
                <w:highlight w:val="none"/>
                <w:shd w:fill="auto" w:val="clear"/>
              </w:rPr>
            </w:pPr>
            <w:r>
              <w:rPr>
                <w:sz w:val="22"/>
                <w:szCs w:val="22"/>
                <w:shd w:fill="auto" w:val="clear"/>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Normal"/>
              <w:shd w:val="clear" w:color="auto" w:fill="FFFFFF"/>
              <w:ind w:right="0"/>
              <w:jc w:val="both"/>
              <w:rPr>
                <w:highlight w:val="none"/>
                <w:shd w:fill="auto" w:val="clear"/>
              </w:rPr>
            </w:pPr>
            <w:r>
              <w:rPr>
                <w:sz w:val="22"/>
                <w:szCs w:val="22"/>
                <w:shd w:fill="auto" w:val="clear"/>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Normal"/>
              <w:shd w:val="clear" w:color="auto" w:fill="FFFFFF"/>
              <w:ind w:right="0"/>
              <w:jc w:val="both"/>
              <w:rPr>
                <w:highlight w:val="none"/>
                <w:shd w:fill="auto" w:val="clear"/>
              </w:rPr>
            </w:pPr>
            <w:r>
              <w:rPr>
                <w:sz w:val="22"/>
                <w:szCs w:val="22"/>
                <w:shd w:fill="auto" w:val="clear"/>
              </w:rPr>
              <w:t>запрашиваются при наличии указанных документов (их копии или сведения, содержащиеся в них) в Едином государственном реестре заключений;</w:t>
            </w:r>
          </w:p>
          <w:p>
            <w:pPr>
              <w:pStyle w:val="Normal"/>
              <w:shd w:val="clear" w:color="auto" w:fill="FFFFFF"/>
              <w:ind w:right="0"/>
              <w:jc w:val="both"/>
              <w:rPr>
                <w:highlight w:val="none"/>
                <w:shd w:fill="auto" w:val="clear"/>
              </w:rPr>
            </w:pPr>
            <w:r>
              <w:rPr>
                <w:sz w:val="22"/>
                <w:szCs w:val="22"/>
                <w:shd w:fill="auto" w:val="clear"/>
              </w:rPr>
              <w:t>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(при наличии данных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pPr>
              <w:pStyle w:val="Normal"/>
              <w:shd w:val="clear" w:color="auto" w:fill="FFFFFF"/>
              <w:ind w:right="0"/>
              <w:jc w:val="both"/>
              <w:rPr>
                <w:highlight w:val="none"/>
                <w:shd w:fill="auto" w:val="clear"/>
              </w:rPr>
            </w:pPr>
            <w:r>
              <w:rPr>
                <w:sz w:val="22"/>
                <w:szCs w:val="22"/>
                <w:shd w:fill="auto" w:val="clear"/>
              </w:rPr>
              <w:t>6) подтверждение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pPr>
              <w:pStyle w:val="Normal"/>
              <w:shd w:val="clear" w:color="auto" w:fill="FFFFFF"/>
              <w:ind w:right="0"/>
              <w:jc w:val="both"/>
              <w:rPr>
                <w:highlight w:val="none"/>
                <w:shd w:fill="auto" w:val="clear"/>
              </w:rPr>
            </w:pPr>
            <w:r>
              <w:rPr>
                <w:sz w:val="22"/>
                <w:szCs w:val="22"/>
                <w:shd w:fill="auto" w:val="clear"/>
              </w:rPr>
              <w:t>7)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статьёй 40 ГрК РФ);</w:t>
            </w:r>
          </w:p>
          <w:p>
            <w:pPr>
              <w:pStyle w:val="Normal"/>
              <w:shd w:val="clear" w:color="auto" w:fill="FFFFFF"/>
              <w:ind w:right="0"/>
              <w:jc w:val="both"/>
              <w:rPr>
                <w:highlight w:val="none"/>
                <w:shd w:fill="auto" w:val="clear"/>
              </w:rPr>
            </w:pPr>
            <w:r>
              <w:rPr>
                <w:sz w:val="22"/>
                <w:szCs w:val="22"/>
                <w:shd w:fill="auto" w:val="clear"/>
              </w:rPr>
              <w:t>8) согласование архитектурно-градостроительного облика объекта капитального строительства в случае, если такое согласование предусмотрено статьей 40.1 ГрК РФ;</w:t>
            </w:r>
          </w:p>
          <w:p>
            <w:pPr>
              <w:pStyle w:val="Normal"/>
              <w:shd w:val="clear" w:color="auto" w:fill="FFFFFF"/>
              <w:ind w:right="0"/>
              <w:jc w:val="both"/>
              <w:rPr>
                <w:highlight w:val="none"/>
                <w:shd w:fill="auto" w:val="clear"/>
              </w:rPr>
            </w:pPr>
            <w:r>
              <w:rPr>
                <w:sz w:val="22"/>
                <w:szCs w:val="22"/>
                <w:shd w:fill="auto" w:val="clear"/>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pPr>
              <w:pStyle w:val="Normal"/>
              <w:widowControl w:val="false"/>
              <w:shd w:val="clear" w:color="auto" w:fill="FFFFFF"/>
              <w:ind w:right="0"/>
              <w:jc w:val="both"/>
              <w:rPr>
                <w:highlight w:val="none"/>
                <w:shd w:fill="auto" w:val="clear"/>
              </w:rPr>
            </w:pPr>
            <w:r>
              <w:rPr>
                <w:sz w:val="22"/>
                <w:szCs w:val="22"/>
                <w:shd w:fill="auto" w:val="clear"/>
              </w:rPr>
              <w:t>10)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территории и (или) решения не требуется</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2.</w:t>
            </w:r>
          </w:p>
        </w:tc>
        <w:tc>
          <w:tcPr>
            <w:tcW w:w="240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Лица, указанные в частях 21.5 – 21.7 и 21.9 статьи 51 ГрК РФ при подаче заявления о внесении изменений в разрешение на строительство (в том числе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при подаче заявления о внесении изменений в разрешение на строительство исключительно в связи с продлением срока действия такого разрешения)</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1. В электронной форме посредством Портала.</w:t>
            </w:r>
          </w:p>
          <w:p>
            <w:pPr>
              <w:pStyle w:val="Normal"/>
              <w:widowControl w:val="false"/>
              <w:overflowPunct w:val="true"/>
              <w:ind w:right="0"/>
              <w:jc w:val="both"/>
              <w:textAlignment w:val="baseline"/>
              <w:rPr>
                <w:highlight w:val="none"/>
                <w:shd w:fill="auto" w:val="clear"/>
              </w:rPr>
            </w:pPr>
            <w:r>
              <w:rPr>
                <w:kern w:val="2"/>
                <w:sz w:val="22"/>
                <w:szCs w:val="22"/>
                <w:shd w:fill="auto" w:val="clear"/>
              </w:rPr>
              <w:t>2. На бумажном но-сителе посредством личного обращения в уполномоченный орган, в том числе через МФЦ,</w:t>
            </w:r>
            <w:r>
              <w:rPr>
                <w:kern w:val="2"/>
                <w:sz w:val="22"/>
                <w:szCs w:val="22"/>
                <w:shd w:fill="auto" w:val="clear"/>
              </w:rPr>
              <w:t xml:space="preserve"> </w:t>
            </w:r>
            <w:r>
              <w:rPr>
                <w:kern w:val="2"/>
                <w:sz w:val="22"/>
                <w:szCs w:val="22"/>
                <w:shd w:fill="auto" w:val="clear"/>
              </w:rPr>
              <w:t>в соответствии с Соглашением о взаимодействии между МФЦ и органом, предоставляющим муниципальную услугу.</w:t>
            </w:r>
          </w:p>
          <w:p>
            <w:pPr>
              <w:pStyle w:val="Normal"/>
              <w:widowControl w:val="false"/>
              <w:overflowPunct w:val="true"/>
              <w:ind w:right="0"/>
              <w:jc w:val="both"/>
              <w:textAlignment w:val="baseline"/>
              <w:rPr>
                <w:highlight w:val="none"/>
                <w:shd w:fill="auto" w:val="clear"/>
              </w:rPr>
            </w:pPr>
            <w:r>
              <w:rPr>
                <w:kern w:val="2"/>
                <w:sz w:val="22"/>
                <w:szCs w:val="22"/>
                <w:shd w:fill="auto" w:val="clear"/>
              </w:rPr>
              <w:t>3. С использованием соответствующих информационных систем.</w:t>
            </w:r>
          </w:p>
          <w:p>
            <w:pPr>
              <w:pStyle w:val="Normal"/>
              <w:widowControl w:val="false"/>
              <w:overflowPunct w:val="true"/>
              <w:ind w:right="0"/>
              <w:jc w:val="both"/>
              <w:textAlignment w:val="baseline"/>
              <w:rPr>
                <w:highlight w:val="none"/>
                <w:shd w:fill="auto" w:val="clear"/>
              </w:rPr>
            </w:pPr>
            <w:r>
              <w:rPr>
                <w:kern w:val="2"/>
                <w:sz w:val="22"/>
                <w:szCs w:val="22"/>
                <w:shd w:fill="auto" w:val="clear"/>
              </w:rPr>
              <w:t xml:space="preserve">4. С использованием единой информационной системы жилищного строительства, предусмотренной Федеральным </w:t>
            </w:r>
            <w:r>
              <w:rPr>
                <w:spacing w:val="-6"/>
                <w:kern w:val="2"/>
                <w:sz w:val="22"/>
                <w:szCs w:val="22"/>
                <w:shd w:fill="auto" w:val="clear"/>
              </w:rPr>
              <w:t>законом от 30.12.2004 г. № 214-ФЗ</w:t>
            </w:r>
            <w:r>
              <w:rPr>
                <w:kern w:val="2"/>
                <w:sz w:val="22"/>
                <w:szCs w:val="22"/>
                <w:shd w:fill="auto" w:val="clear"/>
              </w:rPr>
              <w:t xml:space="preserve">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p>
          <w:p>
            <w:pPr>
              <w:pStyle w:val="Normal"/>
              <w:widowControl w:val="false"/>
              <w:overflowPunct w:val="true"/>
              <w:ind w:right="0"/>
              <w:jc w:val="both"/>
              <w:textAlignment w:val="baseline"/>
              <w:rPr>
                <w:kern w:val="2"/>
                <w:highlight w:val="none"/>
                <w:shd w:fill="auto" w:val="clear"/>
              </w:rPr>
            </w:pPr>
            <w:r>
              <w:rPr>
                <w:kern w:val="2"/>
                <w:shd w:fill="auto" w:val="clear"/>
              </w:rPr>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 в том числе постановление Правительства Российской Федерации от 07.10.2019 г. № 1294 «</w:t>
            </w:r>
            <w:r>
              <w:rPr>
                <w:color w:val="22272F"/>
                <w:kern w:val="2"/>
                <w:sz w:val="22"/>
                <w:szCs w:val="22"/>
                <w:shd w:fill="auto" w:val="clear"/>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w:t>
            </w:r>
          </w:p>
          <w:p>
            <w:pPr>
              <w:pStyle w:val="Normal"/>
              <w:widowControl w:val="false"/>
              <w:overflowPunct w:val="true"/>
              <w:ind w:right="0"/>
              <w:jc w:val="both"/>
              <w:textAlignment w:val="baseline"/>
              <w:rPr>
                <w:kern w:val="2"/>
                <w:highlight w:val="none"/>
                <w:shd w:fill="auto" w:val="clear"/>
              </w:rPr>
            </w:pPr>
            <w:r>
              <w:rPr>
                <w:kern w:val="2"/>
                <w:shd w:fill="auto" w:val="clear"/>
              </w:rPr>
            </w:r>
          </w:p>
        </w:tc>
        <w:tc>
          <w:tcPr>
            <w:tcW w:w="3545" w:type="dxa"/>
            <w:tcBorders>
              <w:top w:val="single" w:sz="4" w:space="0" w:color="000000"/>
              <w:left w:val="single" w:sz="4" w:space="0" w:color="000000"/>
              <w:bottom w:val="single" w:sz="4" w:space="0" w:color="000000"/>
              <w:right w:val="single" w:sz="4" w:space="0" w:color="000000"/>
            </w:tcBorders>
          </w:tcPr>
          <w:p>
            <w:pPr>
              <w:pStyle w:val="Normal"/>
              <w:shd w:val="clear" w:color="auto" w:fill="FFFFFF"/>
              <w:ind w:right="0"/>
              <w:jc w:val="both"/>
              <w:rPr>
                <w:highlight w:val="none"/>
                <w:shd w:fill="auto" w:val="clear"/>
              </w:rPr>
            </w:pPr>
            <w:r>
              <w:rPr>
                <w:sz w:val="22"/>
                <w:szCs w:val="22"/>
                <w:shd w:fill="auto" w:val="clear"/>
              </w:rPr>
              <w:t>Лица, указанные в частях 21.5 - 21.7 и 21.9 статьи 51 ГрК РФ, обязаны направить уведомление, приложение № 7 к настоящему регламенту, в уполномоченный орган о переходе к ним прав на земельные участки, права пользования недрами, об образовании земельного участка с указанием реквизитов:</w:t>
            </w:r>
          </w:p>
          <w:p>
            <w:pPr>
              <w:pStyle w:val="Normal"/>
              <w:shd w:val="clear" w:color="auto" w:fill="FFFFFF"/>
              <w:ind w:right="0"/>
              <w:jc w:val="both"/>
              <w:rPr>
                <w:highlight w:val="none"/>
                <w:shd w:fill="auto" w:val="clear"/>
              </w:rPr>
            </w:pPr>
            <w:r>
              <w:rPr>
                <w:sz w:val="22"/>
                <w:szCs w:val="22"/>
                <w:shd w:fill="auto" w:val="clear"/>
              </w:rPr>
              <w:t>а) правоустанавливающих документов на такие земельные участки в случае, указанном в части 21.5 статьи 51 ГрК РФ;</w:t>
            </w:r>
          </w:p>
          <w:p>
            <w:pPr>
              <w:pStyle w:val="Normal"/>
              <w:shd w:val="clear" w:color="auto" w:fill="FFFFFF"/>
              <w:ind w:right="0"/>
              <w:jc w:val="both"/>
              <w:rPr>
                <w:highlight w:val="none"/>
                <w:shd w:fill="auto" w:val="clear"/>
              </w:rPr>
            </w:pPr>
            <w:r>
              <w:rPr>
                <w:sz w:val="22"/>
                <w:szCs w:val="22"/>
                <w:shd w:fill="auto" w:val="clear"/>
              </w:rPr>
              <w:t>б) решения об образовании земельных участков в случаях, предусмотренных частями 21.6 и 21.7 статьи 51 ГрК РФ,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pPr>
              <w:pStyle w:val="Normal"/>
              <w:shd w:val="clear" w:color="auto" w:fill="FFFFFF"/>
              <w:ind w:right="0"/>
              <w:jc w:val="both"/>
              <w:rPr>
                <w:highlight w:val="none"/>
                <w:shd w:fill="auto" w:val="clear"/>
              </w:rPr>
            </w:pPr>
            <w:r>
              <w:rPr>
                <w:sz w:val="22"/>
                <w:szCs w:val="22"/>
                <w:shd w:fill="auto" w:val="clear"/>
              </w:rPr>
              <w:t>в)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статьи 51 ГрК РФ;</w:t>
            </w:r>
          </w:p>
          <w:p>
            <w:pPr>
              <w:pStyle w:val="Normal"/>
              <w:shd w:val="clear" w:color="auto" w:fill="FFFFFF"/>
              <w:ind w:right="0"/>
              <w:jc w:val="both"/>
              <w:rPr>
                <w:highlight w:val="none"/>
                <w:shd w:fill="auto" w:val="clear"/>
              </w:rPr>
            </w:pPr>
            <w:r>
              <w:rPr>
                <w:sz w:val="22"/>
                <w:szCs w:val="22"/>
                <w:shd w:fill="auto" w:val="clear"/>
              </w:rPr>
              <w:t>г)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статьи 51 ГрК РФ.</w:t>
            </w:r>
          </w:p>
          <w:p>
            <w:pPr>
              <w:pStyle w:val="Normal"/>
              <w:shd w:val="clear" w:color="auto" w:fill="FFFFFF"/>
              <w:ind w:right="0"/>
              <w:jc w:val="both"/>
              <w:rPr>
                <w:highlight w:val="none"/>
                <w:shd w:fill="auto" w:val="clear"/>
              </w:rPr>
            </w:pPr>
            <w:r>
              <w:rPr>
                <w:sz w:val="22"/>
                <w:szCs w:val="22"/>
                <w:shd w:fill="auto" w:val="clear"/>
              </w:rPr>
              <w:t>Заявителем в том числе представляется заявление о внесении изменений в разрешение на строительство (в том числе в связи с продлением срока действия разрешения на строительство) объекта согласно приложению № 6 к настоящему регламенту.</w:t>
            </w:r>
          </w:p>
          <w:p>
            <w:pPr>
              <w:pStyle w:val="Normal"/>
              <w:shd w:val="clear" w:color="auto" w:fill="FFFFFF"/>
              <w:ind w:right="0"/>
              <w:jc w:val="both"/>
              <w:rPr>
                <w:highlight w:val="none"/>
                <w:shd w:fill="auto" w:val="clear"/>
              </w:rPr>
            </w:pPr>
            <w:r>
              <w:rPr>
                <w:sz w:val="22"/>
                <w:szCs w:val="22"/>
                <w:shd w:fill="auto" w:val="clear"/>
              </w:rPr>
              <w:t>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уполномоченный орган обязано представить лицо, указанное в части 21.5 статьи 51 ГрК РФ.</w:t>
            </w:r>
          </w:p>
          <w:p>
            <w:pPr>
              <w:pStyle w:val="Normal"/>
              <w:shd w:val="clear" w:color="auto" w:fill="FFFFFF"/>
              <w:ind w:right="0"/>
              <w:jc w:val="both"/>
              <w:rPr>
                <w:highlight w:val="none"/>
                <w:shd w:fill="auto" w:val="clear"/>
              </w:rPr>
            </w:pPr>
            <w:r>
              <w:rPr>
                <w:sz w:val="22"/>
                <w:szCs w:val="22"/>
                <w:shd w:fill="auto" w:val="clear"/>
              </w:rPr>
              <w:t>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для принятия решения о внесении изменений в разрешение на строительство необходимы документы:</w:t>
            </w:r>
          </w:p>
          <w:p>
            <w:pPr>
              <w:pStyle w:val="Normal"/>
              <w:shd w:val="clear" w:color="auto" w:fill="FFFFFF"/>
              <w:ind w:right="0"/>
              <w:jc w:val="both"/>
              <w:rPr>
                <w:highlight w:val="none"/>
                <w:shd w:fill="auto" w:val="clear"/>
              </w:rPr>
            </w:pPr>
            <w:r>
              <w:rPr>
                <w:sz w:val="22"/>
                <w:szCs w:val="22"/>
                <w:shd w:fill="auto" w:val="clear"/>
              </w:rPr>
              <w:t>1) заявление о внесении изменений в разрешение на строительство объекта согласно приложению № 6 к настоящему регламенту;</w:t>
            </w:r>
          </w:p>
          <w:p>
            <w:pPr>
              <w:pStyle w:val="Normal"/>
              <w:shd w:val="clear" w:color="auto" w:fill="FFFFFF"/>
              <w:ind w:right="0"/>
              <w:jc w:val="both"/>
              <w:rPr>
                <w:highlight w:val="none"/>
                <w:shd w:fill="auto" w:val="clear"/>
              </w:rPr>
            </w:pPr>
            <w:r>
              <w:rPr>
                <w:sz w:val="22"/>
                <w:szCs w:val="22"/>
                <w:shd w:fill="auto" w:val="clear"/>
              </w:rPr>
              <w:t>2) копия документа, удостоверяющего личность заявителя;</w:t>
            </w:r>
          </w:p>
          <w:p>
            <w:pPr>
              <w:pStyle w:val="Normal"/>
              <w:shd w:val="clear" w:color="auto" w:fill="FFFFFF"/>
              <w:ind w:right="0"/>
              <w:jc w:val="both"/>
              <w:rPr>
                <w:highlight w:val="none"/>
                <w:shd w:fill="auto" w:val="clear"/>
              </w:rPr>
            </w:pPr>
            <w:r>
              <w:rPr>
                <w:sz w:val="22"/>
                <w:shd w:fill="auto" w:val="clear"/>
              </w:rPr>
              <w:t>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r>
              <w:rPr>
                <w:sz w:val="22"/>
                <w:szCs w:val="22"/>
                <w:shd w:fill="auto" w:val="clear"/>
              </w:rPr>
              <w:t>;</w:t>
            </w:r>
          </w:p>
          <w:p>
            <w:pPr>
              <w:pStyle w:val="Normal"/>
              <w:shd w:val="clear" w:color="auto" w:fill="FFFFFF"/>
              <w:ind w:right="0"/>
              <w:jc w:val="both"/>
              <w:rPr>
                <w:highlight w:val="none"/>
                <w:shd w:fill="auto" w:val="clear"/>
              </w:rPr>
            </w:pPr>
            <w:r>
              <w:rPr>
                <w:sz w:val="22"/>
                <w:szCs w:val="22"/>
                <w:shd w:fill="auto" w:val="clear"/>
              </w:rPr>
              <w:t>3) реквизиты градостроительного плана земельного участка, выданного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pPr>
              <w:pStyle w:val="Normal"/>
              <w:shd w:val="clear" w:color="auto" w:fill="FFFFFF"/>
              <w:ind w:right="0"/>
              <w:jc w:val="both"/>
              <w:rPr>
                <w:highlight w:val="none"/>
                <w:shd w:fill="auto" w:val="clear"/>
              </w:rPr>
            </w:pPr>
            <w:r>
              <w:rPr>
                <w:sz w:val="22"/>
                <w:szCs w:val="22"/>
                <w:shd w:fill="auto" w:val="clear"/>
              </w:rPr>
              <w:t>4) согласие всех правообладателей объекта капитального строительства в случае реконструкции такого объекта, за исключением случаев, указанных в подпункте 4) настоящей графы  реконструкции многоквартирного дома, согласие правообладателей всех домов блокированной застройки в одном ряду в случае реконструкции одного из домов блокированной застройки;</w:t>
            </w:r>
          </w:p>
          <w:p>
            <w:pPr>
              <w:pStyle w:val="Normal"/>
              <w:shd w:val="clear" w:color="auto" w:fill="FFFFFF"/>
              <w:ind w:right="0"/>
              <w:jc w:val="both"/>
              <w:rPr>
                <w:highlight w:val="none"/>
                <w:shd w:fill="auto" w:val="clear"/>
              </w:rPr>
            </w:pPr>
            <w:r>
              <w:rPr>
                <w:sz w:val="22"/>
                <w:szCs w:val="22"/>
                <w:shd w:fill="auto" w:val="clear"/>
              </w:rPr>
              <w:t xml:space="preserve">5)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произойдёт уменьшение размера общего имущества в многоквартирном доме, согласие всех собственников помещений и </w:t>
            </w:r>
            <w:r>
              <w:rPr>
                <w:spacing w:val="-6"/>
                <w:sz w:val="22"/>
                <w:szCs w:val="22"/>
                <w:shd w:fill="auto" w:val="clear"/>
              </w:rPr>
              <w:t>машино-мест в многоквартирном доме;</w:t>
            </w:r>
          </w:p>
          <w:p>
            <w:pPr>
              <w:pStyle w:val="Normal"/>
              <w:shd w:val="clear" w:color="auto" w:fill="FFFFFF"/>
              <w:ind w:right="0"/>
              <w:jc w:val="both"/>
              <w:rPr>
                <w:highlight w:val="none"/>
                <w:shd w:fill="auto" w:val="clear"/>
              </w:rPr>
            </w:pPr>
            <w:r>
              <w:rPr>
                <w:sz w:val="22"/>
                <w:szCs w:val="22"/>
                <w:shd w:fill="auto" w:val="clear"/>
              </w:rPr>
              <w:t>6) реквизиты решения о согласование архитектурно-градостроительного облика и наименование уполномоченного органа местного самоуправления, принявшего решение о согласовании архитектурно-градостроительного облика объекта капитального строительства в случае, если такое согласование предусмотрено статьёй 40.1 ГрК РФ;</w:t>
            </w:r>
          </w:p>
          <w:p>
            <w:pPr>
              <w:pStyle w:val="Normal"/>
              <w:shd w:val="clear" w:color="auto" w:fill="FFFFFF"/>
              <w:ind w:right="0"/>
              <w:jc w:val="both"/>
              <w:rPr>
                <w:highlight w:val="none"/>
                <w:shd w:fill="auto" w:val="clear"/>
              </w:rPr>
            </w:pPr>
            <w:r>
              <w:rPr>
                <w:sz w:val="22"/>
                <w:szCs w:val="22"/>
                <w:shd w:fill="auto" w:val="clear"/>
              </w:rPr>
              <w:t>7)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pPr>
              <w:pStyle w:val="Normal"/>
              <w:shd w:val="clear" w:color="auto" w:fill="FFFFFF"/>
              <w:ind w:right="0"/>
              <w:jc w:val="both"/>
              <w:rPr>
                <w:highlight w:val="none"/>
                <w:shd w:fill="auto" w:val="clear"/>
              </w:rPr>
            </w:pPr>
            <w:r>
              <w:rPr>
                <w:sz w:val="22"/>
                <w:szCs w:val="22"/>
                <w:shd w:fill="auto" w:val="clear"/>
              </w:rPr>
              <w:t>8)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исполнительного органа субъекта Российской Федерации, уполномоченного в области охраны объектов культурного наследия, о соответствии раздела проектной документации объекта капитального строительства, содержащего архитектурные решения,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pPr>
              <w:pStyle w:val="Normal"/>
              <w:shd w:val="clear" w:color="auto" w:fill="FFFFFF"/>
              <w:ind w:right="0"/>
              <w:jc w:val="both"/>
              <w:rPr>
                <w:highlight w:val="none"/>
                <w:shd w:fill="auto" w:val="clear"/>
              </w:rPr>
            </w:pPr>
            <w:r>
              <w:rPr>
                <w:sz w:val="22"/>
                <w:szCs w:val="22"/>
                <w:shd w:fill="auto" w:val="clear"/>
              </w:rPr>
              <w:t>9)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причинённого указанному объекту при осуществлении реконструкции;</w:t>
            </w:r>
          </w:p>
          <w:p>
            <w:pPr>
              <w:pStyle w:val="Normal"/>
              <w:shd w:val="clear" w:color="auto" w:fill="FFFFFF"/>
              <w:ind w:right="0"/>
              <w:jc w:val="both"/>
              <w:rPr>
                <w:highlight w:val="none"/>
                <w:shd w:fill="auto" w:val="clear"/>
              </w:rPr>
            </w:pPr>
            <w:r>
              <w:rPr>
                <w:sz w:val="22"/>
                <w:szCs w:val="22"/>
                <w:shd w:fill="auto" w:val="clear"/>
              </w:rPr>
              <w:t>10)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(в случае, если указанные документы (их копии или сведения в них) отсутствуют в Едином государственном реестре недвижимости);</w:t>
            </w:r>
          </w:p>
          <w:p>
            <w:pPr>
              <w:pStyle w:val="Normal"/>
              <w:shd w:val="clear" w:color="auto" w:fill="FFFFFF"/>
              <w:ind w:right="0"/>
              <w:jc w:val="both"/>
              <w:rPr/>
            </w:pPr>
            <w:r>
              <w:rPr>
                <w:sz w:val="22"/>
                <w:szCs w:val="22"/>
                <w:shd w:fill="auto" w:val="clear"/>
              </w:rPr>
              <w:t xml:space="preserve">11) </w:t>
            </w:r>
            <w:r>
              <w:rPr>
                <w:color w:val="22272F"/>
                <w:sz w:val="23"/>
                <w:szCs w:val="23"/>
                <w:shd w:fill="auto" w:val="clear"/>
              </w:rPr>
              <w:t xml:space="preserve">при наличии соглашения о передаче в случаях, установленных </w:t>
            </w:r>
            <w:r>
              <w:fldChar w:fldCharType="begin"/>
            </w:r>
            <w:r>
              <w:rPr>
                <w:rStyle w:val="Style9"/>
                <w:shd w:fill="auto" w:val="clear"/>
                <w:color w:val="22272F"/>
              </w:rPr>
              <w:instrText xml:space="preserve"> HYPERLINK "https://internet.garant.ru/" \l "/document/12112604/entry/2"</w:instrText>
            </w:r>
            <w:r>
              <w:rPr>
                <w:rStyle w:val="Style9"/>
                <w:shd w:fill="auto" w:val="clear"/>
                <w:color w:val="22272F"/>
              </w:rPr>
              <w:fldChar w:fldCharType="separate"/>
            </w:r>
            <w:r>
              <w:rPr>
                <w:rStyle w:val="Style9"/>
                <w:color w:val="22272F"/>
                <w:shd w:fill="auto" w:val="clear"/>
              </w:rPr>
              <w:t>бюджетным законодательством</w:t>
            </w:r>
            <w:r>
              <w:rPr>
                <w:rStyle w:val="Style9"/>
                <w:shd w:fill="auto" w:val="clear"/>
                <w:color w:val="22272F"/>
              </w:rPr>
              <w:fldChar w:fldCharType="end"/>
            </w:r>
            <w:r>
              <w:rPr>
                <w:color w:val="22272F"/>
                <w:sz w:val="23"/>
                <w:szCs w:val="23"/>
                <w:shd w:fill="auto" w:val="clear"/>
              </w:rPr>
              <w:t xml:space="preserve">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реквизиты указанного соглашения, правоустанавливающие документы на земельный участок правообладателя, с которым заключено это соглашение, в случае, если права на такой земельный участок не зарегистрированы в Едином государственном реестре недвижимости;</w:t>
            </w:r>
          </w:p>
          <w:p>
            <w:pPr>
              <w:pStyle w:val="Normal"/>
              <w:shd w:val="clear" w:color="auto" w:fill="FFFFFF"/>
              <w:ind w:right="0"/>
              <w:jc w:val="both"/>
              <w:rPr>
                <w:highlight w:val="none"/>
                <w:shd w:fill="auto" w:val="clear"/>
              </w:rPr>
            </w:pPr>
            <w:r>
              <w:rPr>
                <w:sz w:val="22"/>
                <w:szCs w:val="22"/>
                <w:shd w:fill="auto" w:val="clear"/>
              </w:rPr>
              <w:t>12) результаты инженерных изысканий и следующие материалы, содержащиеся в утверждённой в соответствии с частью 15 статьи 48 ГрК РФ проектной документации (в случае, если указанные документы (их копии или сведения в них) отсутствуют в Едином государственном реестре заключений):</w:t>
            </w:r>
          </w:p>
          <w:p>
            <w:pPr>
              <w:pStyle w:val="Normal"/>
              <w:shd w:val="clear" w:color="auto" w:fill="FFFFFF"/>
              <w:ind w:right="0"/>
              <w:jc w:val="both"/>
              <w:rPr>
                <w:highlight w:val="none"/>
                <w:shd w:fill="auto" w:val="clear"/>
              </w:rPr>
            </w:pPr>
            <w:r>
              <w:rPr>
                <w:sz w:val="22"/>
                <w:szCs w:val="22"/>
                <w:shd w:fill="auto" w:val="clear"/>
              </w:rPr>
              <w:t>а) пояснительная записка;</w:t>
            </w:r>
          </w:p>
          <w:p>
            <w:pPr>
              <w:pStyle w:val="Normal"/>
              <w:shd w:val="clear" w:color="auto" w:fill="FFFFFF"/>
              <w:ind w:right="0"/>
              <w:jc w:val="both"/>
              <w:rPr>
                <w:highlight w:val="none"/>
                <w:shd w:fill="auto" w:val="clear"/>
              </w:rPr>
            </w:pPr>
            <w:r>
              <w:rPr>
                <w:sz w:val="22"/>
                <w:szCs w:val="22"/>
                <w:shd w:fill="auto" w:val="clear"/>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Normal"/>
              <w:shd w:val="clear" w:color="auto" w:fill="FFFFFF"/>
              <w:ind w:right="0"/>
              <w:jc w:val="both"/>
              <w:rPr>
                <w:highlight w:val="none"/>
                <w:shd w:fill="auto" w:val="clear"/>
              </w:rPr>
            </w:pPr>
            <w:r>
              <w:rPr>
                <w:sz w:val="22"/>
                <w:szCs w:val="22"/>
                <w:shd w:fill="auto" w:val="clear"/>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Normal"/>
              <w:shd w:val="clear" w:color="auto" w:fill="FFFFFF"/>
              <w:ind w:right="0"/>
              <w:jc w:val="both"/>
              <w:rPr>
                <w:highlight w:val="none"/>
                <w:shd w:fill="auto" w:val="clear"/>
              </w:rPr>
            </w:pPr>
            <w:r>
              <w:rPr>
                <w:sz w:val="22"/>
                <w:szCs w:val="22"/>
                <w:shd w:fill="auto" w:val="clear"/>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Normal"/>
              <w:shd w:val="clear" w:color="auto" w:fill="FFFFFF"/>
              <w:ind w:right="0"/>
              <w:jc w:val="both"/>
              <w:rPr>
                <w:highlight w:val="none"/>
                <w:shd w:fill="auto" w:val="clear"/>
              </w:rPr>
            </w:pPr>
            <w:r>
              <w:rPr>
                <w:sz w:val="22"/>
                <w:szCs w:val="22"/>
                <w:shd w:fill="auto" w:val="clear"/>
              </w:rPr>
              <w:t>13) реквизиты положительного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статьёй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(в случае, если указанные документы (их копии или сведения в них) отсутствуют в Едином государственном реестре заключений);</w:t>
            </w:r>
          </w:p>
          <w:p>
            <w:pPr>
              <w:pStyle w:val="Normal"/>
              <w:shd w:val="clear" w:color="auto" w:fill="FFFFFF"/>
              <w:ind w:right="0"/>
              <w:jc w:val="both"/>
              <w:rPr>
                <w:highlight w:val="none"/>
                <w:shd w:fill="auto" w:val="clear"/>
              </w:rPr>
            </w:pPr>
            <w:r>
              <w:rPr>
                <w:sz w:val="22"/>
                <w:szCs w:val="22"/>
                <w:shd w:fill="auto" w:val="clear"/>
              </w:rPr>
              <w:t>14) подтверждение соответствия вносимых в проектную документацию изменений требованиям, указанным в части 3.8 статьи 49 ГрК РФ, предоставленное лицом, являющимся членом саморегулируемой организации, основанной на членстве лиц, осуществляющих подготовку проектной документации, и утвержденное привлеченным этим лицом в соответствии с настоящим Кодексом специалистом по организации архитектурно-строительного проектирования в должности главного инженера проекта, в случае внесения изменений в проектную документацию в соответствии с частью 3.8 статьи 49 ГрК РФ;</w:t>
            </w:r>
          </w:p>
          <w:p>
            <w:pPr>
              <w:pStyle w:val="Normal"/>
              <w:shd w:val="clear" w:color="auto" w:fill="FFFFFF"/>
              <w:ind w:right="0"/>
              <w:jc w:val="both"/>
              <w:rPr>
                <w:highlight w:val="none"/>
                <w:shd w:fill="auto" w:val="clear"/>
              </w:rPr>
            </w:pPr>
            <w:r>
              <w:rPr>
                <w:sz w:val="22"/>
                <w:szCs w:val="22"/>
                <w:shd w:fill="auto" w:val="clear"/>
              </w:rPr>
              <w:t>15) сведения о подтверждении соответствия вносимых в проектную документацию изменений требованиям, указанным в части 3.9 статьи 49 ГрК РФ, 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pPr>
              <w:pStyle w:val="Normal"/>
              <w:shd w:val="clear" w:color="auto" w:fill="FFFFFF"/>
              <w:ind w:right="0"/>
              <w:jc w:val="both"/>
              <w:rPr>
                <w:highlight w:val="none"/>
                <w:shd w:fill="auto" w:val="clear"/>
              </w:rPr>
            </w:pPr>
            <w:r>
              <w:rPr>
                <w:sz w:val="22"/>
                <w:szCs w:val="22"/>
                <w:shd w:fill="auto" w:val="clear"/>
              </w:rPr>
              <w:t>16) реквизиты разрешения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ГрК РФ;</w:t>
            </w:r>
          </w:p>
          <w:p>
            <w:pPr>
              <w:pStyle w:val="Normal"/>
              <w:shd w:val="clear" w:color="auto" w:fill="FFFFFF"/>
              <w:ind w:right="0"/>
              <w:jc w:val="both"/>
              <w:rPr>
                <w:highlight w:val="none"/>
                <w:shd w:fill="auto" w:val="clear"/>
              </w:rPr>
            </w:pPr>
            <w:r>
              <w:rPr>
                <w:sz w:val="22"/>
                <w:szCs w:val="22"/>
                <w:shd w:fill="auto" w:val="clear"/>
              </w:rPr>
              <w:t>17) реквизиты решения и наименование уполномоченного органа, принявшего решение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pPr>
              <w:pStyle w:val="Normal"/>
              <w:shd w:val="clear" w:color="auto" w:fill="FFFFFF"/>
              <w:ind w:right="0"/>
              <w:jc w:val="both"/>
              <w:rPr>
                <w:highlight w:val="none"/>
                <w:shd w:fill="auto" w:val="clear"/>
              </w:rPr>
            </w:pPr>
            <w:r>
              <w:rPr>
                <w:sz w:val="22"/>
                <w:szCs w:val="22"/>
                <w:shd w:fill="auto" w:val="clear"/>
              </w:rPr>
              <w:t>18) реквизиты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территории и (или) решения не требуется</w:t>
            </w:r>
          </w:p>
          <w:p>
            <w:pPr>
              <w:pStyle w:val="Normal"/>
              <w:shd w:val="clear" w:color="auto" w:fill="FFFFFF"/>
              <w:ind w:right="0"/>
              <w:jc w:val="both"/>
              <w:rPr/>
            </w:pPr>
            <w:r>
              <w:rPr>
                <w:sz w:val="22"/>
                <w:szCs w:val="22"/>
                <w:shd w:fill="auto" w:val="clear"/>
              </w:rPr>
              <w:t>19)</w:t>
            </w:r>
            <w:r>
              <w:rPr>
                <w:color w:val="22272F"/>
                <w:sz w:val="22"/>
                <w:szCs w:val="22"/>
                <w:shd w:fill="auto" w:val="clear"/>
              </w:rPr>
              <w:t xml:space="preserve"> подтверждение соответствия условиям застройки, предусмотренным </w:t>
            </w:r>
            <w:r>
              <w:fldChar w:fldCharType="begin"/>
            </w:r>
            <w:r>
              <w:rPr>
                <w:rStyle w:val="Style9"/>
                <w:sz w:val="22"/>
                <w:shd w:fill="auto" w:val="clear"/>
                <w:szCs w:val="22"/>
                <w:color w:val="000000"/>
              </w:rPr>
              <w:instrText xml:space="preserve"> HYPERLINK "https://internet.garant.ru/" \l "/document/73355393/entry/10"</w:instrText>
            </w:r>
            <w:r>
              <w:rPr>
                <w:rStyle w:val="Style9"/>
                <w:sz w:val="22"/>
                <w:shd w:fill="auto" w:val="clear"/>
                <w:szCs w:val="22"/>
                <w:color w:val="000000"/>
              </w:rPr>
              <w:fldChar w:fldCharType="separate"/>
            </w:r>
            <w:r>
              <w:rPr>
                <w:rStyle w:val="Style9"/>
                <w:color w:val="000000"/>
                <w:sz w:val="22"/>
                <w:szCs w:val="22"/>
                <w:shd w:fill="auto" w:val="clear"/>
              </w:rPr>
              <w:t>статьей 10</w:t>
            </w:r>
            <w:r>
              <w:rPr>
                <w:rStyle w:val="Style9"/>
                <w:sz w:val="22"/>
                <w:shd w:fill="auto" w:val="clear"/>
                <w:szCs w:val="22"/>
                <w:color w:val="000000"/>
              </w:rPr>
              <w:fldChar w:fldCharType="end"/>
            </w:r>
            <w:r>
              <w:rPr>
                <w:color w:val="22272F"/>
                <w:sz w:val="22"/>
                <w:szCs w:val="22"/>
                <w:shd w:fill="auto" w:val="clear"/>
              </w:rPr>
              <w:t xml:space="preserve"> Федерального закона от 27 декабря 2019 г. № 468-ФЗ «О виноградарстве и виноделии в Российской Федерации», в случае, если строительство осуществляется на земельных участках из земель сельскохозяйственного назначения, в том числе на сельскохозяйственных угодьях, и на земельных участках в составе зон сельскохозяйственного использования, в том числе зон сельскохозяйственных угодий, в населенных пунктах, принадлежащих на праве собственности, аренды или ином законном основании винодельческим хозяйствам или виноградарским хозяйствам.</w:t>
            </w:r>
          </w:p>
          <w:p>
            <w:pPr>
              <w:pStyle w:val="Normal"/>
              <w:widowControl w:val="false"/>
              <w:shd w:val="clear" w:color="auto" w:fill="FFFFFF"/>
              <w:spacing w:before="0" w:after="0"/>
              <w:ind w:right="0"/>
              <w:contextualSpacing/>
              <w:jc w:val="both"/>
              <w:rPr>
                <w:highlight w:val="none"/>
                <w:shd w:fill="auto" w:val="clear"/>
              </w:rPr>
            </w:pPr>
            <w:r>
              <w:rPr>
                <w:shd w:fill="auto" w:val="clear"/>
              </w:rPr>
            </w:r>
          </w:p>
        </w:tc>
        <w:tc>
          <w:tcPr>
            <w:tcW w:w="3259"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shd w:val="clear" w:color="auto" w:fill="FFFFFF"/>
              <w:ind w:right="0"/>
              <w:jc w:val="both"/>
              <w:rPr>
                <w:highlight w:val="none"/>
                <w:shd w:fill="auto" w:val="clear"/>
              </w:rPr>
            </w:pPr>
            <w:r>
              <w:rPr>
                <w:sz w:val="22"/>
                <w:szCs w:val="22"/>
                <w:shd w:fill="auto" w:val="clear"/>
              </w:rPr>
              <w:t>В случае, если документы, предусмотренные подпунктами а) - г) графы 5 настоящего пункта, не представлены заявителем, уполномоченный орган обязан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pPr>
              <w:pStyle w:val="Normal"/>
              <w:shd w:val="clear" w:color="auto" w:fill="FFFFFF"/>
              <w:ind w:right="0"/>
              <w:jc w:val="both"/>
              <w:rPr>
                <w:highlight w:val="none"/>
                <w:shd w:fill="auto" w:val="clear"/>
              </w:rPr>
            </w:pPr>
            <w:r>
              <w:rPr>
                <w:sz w:val="22"/>
                <w:szCs w:val="22"/>
                <w:shd w:fill="auto" w:val="clear"/>
              </w:rPr>
              <w:t>1) правоустанавливающие документы на земельный участок, в том числе соглашение об установлении сервитута, решение об установлении публичного сервитута, а также схема расположения земельного участка или земельных участков на кадастровом плане территории, на основании которой был образован указанный земельный участок и выдан градостроительный план земельного участка в случаях, предусмотренных частями 1.1 и 1.2 статьи 57.3 ГрК РФ, если иное не установлено частью 7.3 статьи 51 ГрК РФ (при наличии сведений в Едином государственный реестр недвижимости или Едином государственном реестре заключений);</w:t>
            </w:r>
          </w:p>
          <w:p>
            <w:pPr>
              <w:pStyle w:val="Normal"/>
              <w:shd w:val="clear" w:color="auto" w:fill="FFFFFF"/>
              <w:ind w:right="0"/>
              <w:jc w:val="both"/>
              <w:rPr>
                <w:highlight w:val="none"/>
                <w:shd w:fill="auto" w:val="clear"/>
              </w:rPr>
            </w:pPr>
            <w:r>
              <w:rPr>
                <w:sz w:val="22"/>
                <w:szCs w:val="22"/>
                <w:shd w:fill="auto" w:val="clear"/>
              </w:rPr>
              <w:t>2) 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заключённого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pPr>
              <w:pStyle w:val="Normal"/>
              <w:shd w:val="clear" w:color="auto" w:fill="FFFFFF"/>
              <w:ind w:right="0"/>
              <w:jc w:val="both"/>
              <w:rPr>
                <w:highlight w:val="none"/>
                <w:shd w:fill="auto" w:val="clear"/>
              </w:rPr>
            </w:pPr>
            <w:r>
              <w:rPr>
                <w:sz w:val="22"/>
                <w:szCs w:val="22"/>
                <w:shd w:fill="auto" w:val="clear"/>
              </w:rPr>
              <w:t>3)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pPr>
              <w:pStyle w:val="Normal"/>
              <w:shd w:val="clear" w:color="auto" w:fill="FFFFFF"/>
              <w:ind w:right="0"/>
              <w:jc w:val="both"/>
              <w:rPr>
                <w:highlight w:val="none"/>
                <w:shd w:fill="auto" w:val="clear"/>
              </w:rPr>
            </w:pPr>
            <w:r>
              <w:rPr>
                <w:sz w:val="22"/>
                <w:szCs w:val="22"/>
                <w:shd w:fill="auto" w:val="clear"/>
              </w:rPr>
              <w:t>4) результаты инженерных изысканий и следующие материалы, содержащиеся в утверждённой в соответствии с частью 15 статьи 48 ГрК РФ проектной документации:</w:t>
            </w:r>
          </w:p>
          <w:p>
            <w:pPr>
              <w:pStyle w:val="Normal"/>
              <w:shd w:val="clear" w:color="auto" w:fill="FFFFFF"/>
              <w:ind w:right="0"/>
              <w:jc w:val="both"/>
              <w:rPr>
                <w:highlight w:val="none"/>
                <w:shd w:fill="auto" w:val="clear"/>
              </w:rPr>
            </w:pPr>
            <w:r>
              <w:rPr>
                <w:sz w:val="22"/>
                <w:szCs w:val="22"/>
                <w:shd w:fill="auto" w:val="clear"/>
              </w:rPr>
              <w:t>а) пояснительная записка;</w:t>
            </w:r>
          </w:p>
          <w:p>
            <w:pPr>
              <w:pStyle w:val="Normal"/>
              <w:shd w:val="clear" w:color="auto" w:fill="FFFFFF"/>
              <w:ind w:right="0"/>
              <w:jc w:val="both"/>
              <w:rPr>
                <w:highlight w:val="none"/>
                <w:shd w:fill="auto" w:val="clear"/>
              </w:rPr>
            </w:pPr>
            <w:r>
              <w:rPr>
                <w:sz w:val="22"/>
                <w:szCs w:val="22"/>
                <w:shd w:fill="auto" w:val="clear"/>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а в случае подготовки проектной документации применительно к линейным объектам проект полосы отвода, выполненный в соответствии с проектом планировки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w:t>
            </w:r>
          </w:p>
          <w:p>
            <w:pPr>
              <w:pStyle w:val="Normal"/>
              <w:shd w:val="clear" w:color="auto" w:fill="FFFFFF"/>
              <w:ind w:right="0"/>
              <w:jc w:val="both"/>
              <w:rPr>
                <w:highlight w:val="none"/>
                <w:shd w:fill="auto" w:val="clear"/>
              </w:rPr>
            </w:pPr>
            <w:r>
              <w:rPr>
                <w:sz w:val="22"/>
                <w:szCs w:val="22"/>
                <w:shd w:fill="auto" w:val="clear"/>
              </w:rPr>
              <w:t>в) разделы, содержащие архитектурные и конструктивные решения, а также решения и мероприятия, направленные на обеспечение доступа инвалидов к объекту капитального строительства (в случае подготовки проектной документации применительно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w:t>
            </w:r>
          </w:p>
          <w:p>
            <w:pPr>
              <w:pStyle w:val="Normal"/>
              <w:shd w:val="clear" w:color="auto" w:fill="FFFFFF"/>
              <w:ind w:right="0"/>
              <w:jc w:val="both"/>
              <w:rPr>
                <w:highlight w:val="none"/>
                <w:shd w:fill="auto" w:val="clear"/>
              </w:rPr>
            </w:pPr>
            <w:r>
              <w:rPr>
                <w:sz w:val="22"/>
                <w:szCs w:val="22"/>
                <w:shd w:fill="auto" w:val="clear"/>
              </w:rPr>
              <w:t>г) проект организации строительства объекта капитального строительства (включая проект организации работ по сносу объектов капитального строительства, их частей в случае необходимости сноса объектов капитального строительства, их частей для строительства, реконструкции других объектов капитального строительства);</w:t>
            </w:r>
          </w:p>
          <w:p>
            <w:pPr>
              <w:pStyle w:val="Normal"/>
              <w:shd w:val="clear" w:color="auto" w:fill="FFFFFF"/>
              <w:ind w:right="0"/>
              <w:jc w:val="both"/>
              <w:rPr>
                <w:highlight w:val="none"/>
                <w:shd w:fill="auto" w:val="clear"/>
              </w:rPr>
            </w:pPr>
            <w:r>
              <w:rPr>
                <w:sz w:val="22"/>
                <w:szCs w:val="22"/>
                <w:shd w:fill="auto" w:val="clear"/>
              </w:rPr>
              <w:t>запрашиваются при наличии указанных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pPr>
              <w:pStyle w:val="Normal"/>
              <w:shd w:val="clear" w:color="auto" w:fill="FFFFFF"/>
              <w:ind w:right="0"/>
              <w:jc w:val="both"/>
              <w:rPr>
                <w:highlight w:val="none"/>
                <w:shd w:fill="auto" w:val="clear"/>
              </w:rPr>
            </w:pPr>
            <w:r>
              <w:rPr>
                <w:sz w:val="22"/>
                <w:szCs w:val="22"/>
                <w:shd w:fill="auto" w:val="clear"/>
              </w:rPr>
              <w:t>5) положительное заключение экспертизы проектной документации (в части соответствия проектной документации требованиям, указанным в пункте 1 части 5 статьи 49 ГрК РФ), в соответствии с которой осуществляется строительство, реконструкция объекта капитального строительства, в том числе в случае, если данной проектной документацией предусмотрены строительство или реконструкция иных объектов капитального строительства, включая линейные объекты (применительно к отдельным этапам строительства в случае, предусмотренном частью 12.1 статьи 48 ГрК РФ), если такая проектная документация подлежит экспертизе в соответствии со статьей 49 ГрК РФ, положительное заключение государственной экспертизы проектной документации в случаях, предусмотренных частью 3.4 статьи 49 ГрК РФ, положительное заключение государственной экологической экспертизы проектной документации в случаях, предусмотренных частью 6 статьи 49 ГрК РФ (при наличии данных документов (их копии или сведения, содержащиеся в них) в Едином государственном реестре недвижимости или Едином государственном реестре заключений;</w:t>
            </w:r>
          </w:p>
          <w:p>
            <w:pPr>
              <w:pStyle w:val="Normal"/>
              <w:shd w:val="clear" w:color="auto" w:fill="FFFFFF"/>
              <w:ind w:right="0"/>
              <w:jc w:val="both"/>
              <w:rPr>
                <w:highlight w:val="none"/>
                <w:shd w:fill="auto" w:val="clear"/>
              </w:rPr>
            </w:pPr>
            <w:r>
              <w:rPr>
                <w:spacing w:val="-4"/>
                <w:sz w:val="22"/>
                <w:szCs w:val="22"/>
                <w:shd w:fill="auto" w:val="clear"/>
              </w:rPr>
              <w:t>7) подтверждение соответствия вносимых в проектную документацию изменений требованиям, указанным в</w:t>
            </w:r>
            <w:r>
              <w:rPr>
                <w:sz w:val="22"/>
                <w:szCs w:val="22"/>
                <w:shd w:fill="auto" w:val="clear"/>
              </w:rPr>
              <w:t xml:space="preserve"> части 3.9 статьи 49 ГрК РФ, </w:t>
            </w:r>
            <w:r>
              <w:rPr>
                <w:spacing w:val="-4"/>
                <w:sz w:val="22"/>
                <w:szCs w:val="22"/>
                <w:shd w:fill="auto" w:val="clear"/>
              </w:rPr>
              <w:t>предоставленное органом исполнительной власти или организацией, проводившими экспертизу проектной документации, в случае внесения изменений в проектную документацию в ходе экспертного сопровождения в соответствии с частью 3.9 статьи 49 ГрК РФ;</w:t>
            </w:r>
          </w:p>
          <w:p>
            <w:pPr>
              <w:pStyle w:val="Normal"/>
              <w:shd w:val="clear" w:color="auto" w:fill="FFFFFF"/>
              <w:ind w:right="0"/>
              <w:jc w:val="both"/>
              <w:rPr>
                <w:highlight w:val="none"/>
                <w:shd w:fill="auto" w:val="clear"/>
              </w:rPr>
            </w:pPr>
            <w:r>
              <w:rPr>
                <w:sz w:val="22"/>
                <w:szCs w:val="22"/>
                <w:shd w:fill="auto" w:val="clear"/>
              </w:rPr>
              <w:t>8)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статьёй 40 ГрК РФ);</w:t>
            </w:r>
          </w:p>
          <w:p>
            <w:pPr>
              <w:pStyle w:val="Normal"/>
              <w:shd w:val="clear" w:color="auto" w:fill="FFFFFF"/>
              <w:ind w:right="0"/>
              <w:jc w:val="both"/>
              <w:rPr>
                <w:highlight w:val="none"/>
                <w:shd w:fill="auto" w:val="clear"/>
              </w:rPr>
            </w:pPr>
            <w:r>
              <w:rPr>
                <w:sz w:val="22"/>
                <w:szCs w:val="22"/>
                <w:shd w:fill="auto" w:val="clear"/>
              </w:rPr>
              <w:t>9) 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w:t>
            </w:r>
          </w:p>
          <w:p>
            <w:pPr>
              <w:pStyle w:val="Normal"/>
              <w:shd w:val="clear" w:color="auto" w:fill="FFFFFF"/>
              <w:ind w:right="0"/>
              <w:jc w:val="both"/>
              <w:rPr>
                <w:highlight w:val="none"/>
                <w:shd w:fill="auto" w:val="clear"/>
              </w:rPr>
            </w:pPr>
            <w:r>
              <w:rPr>
                <w:sz w:val="22"/>
                <w:szCs w:val="22"/>
                <w:shd w:fill="auto" w:val="clear"/>
              </w:rPr>
              <w:t>10) копия договора о комплексном развитии территории, в случае если строительство, реконструкцию объектов капитального строительства планируется осуществлять в границах территории, в отношении которой принято решение о комплексном развитии территории или заключён такой договор, а в случае, если реализация решения о комплексном развитии территории осуществляется без заключения такого договора, - копия решения о комплексном развитии территории. При этом в случае строительства, реконструкции объектов капитального строительства в границах территории, подлежащей комплексному развитию, с привлечением средств бюджета бюджетной системы Российской Федерации представление копий таких договора о комплексном развитии территории и (или) решения не требуется</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3.</w:t>
            </w:r>
          </w:p>
        </w:tc>
        <w:tc>
          <w:tcPr>
            <w:tcW w:w="240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Заявители, ранее обратившиеся за получением муниципальной услуги, по результатам предоставления которой выданы документы с допущенными опечатками и ошибками</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1. В электронной форме посредством Портала.</w:t>
            </w:r>
          </w:p>
          <w:p>
            <w:pPr>
              <w:pStyle w:val="Normal"/>
              <w:widowControl w:val="false"/>
              <w:overflowPunct w:val="true"/>
              <w:ind w:right="0"/>
              <w:jc w:val="both"/>
              <w:textAlignment w:val="baseline"/>
              <w:rPr>
                <w:highlight w:val="none"/>
                <w:shd w:fill="auto" w:val="clear"/>
              </w:rPr>
            </w:pPr>
            <w:r>
              <w:rPr>
                <w:kern w:val="2"/>
                <w:sz w:val="22"/>
                <w:szCs w:val="22"/>
                <w:shd w:fill="auto" w:val="clear"/>
              </w:rPr>
              <w:t>2. На бумажном носителе посредством личного обращения в уполномоченный орган, в том числе через МФЦ,</w:t>
            </w:r>
            <w:r>
              <w:rPr>
                <w:kern w:val="2"/>
                <w:sz w:val="22"/>
                <w:szCs w:val="22"/>
                <w:shd w:fill="auto" w:val="clear"/>
              </w:rPr>
              <w:t xml:space="preserve"> </w:t>
            </w:r>
            <w:r>
              <w:rPr>
                <w:kern w:val="2"/>
                <w:sz w:val="22"/>
                <w:szCs w:val="22"/>
                <w:shd w:fill="auto" w:val="clear"/>
              </w:rPr>
              <w:t>в соответствии с Соглашением о взаимодействии между МФЦ и органом, предоставляющим муниципальную услугу.</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3545"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right="0"/>
              <w:jc w:val="both"/>
              <w:rPr>
                <w:highlight w:val="none"/>
                <w:shd w:fill="auto" w:val="clear"/>
              </w:rPr>
            </w:pPr>
            <w:r>
              <w:rPr>
                <w:sz w:val="22"/>
                <w:szCs w:val="22"/>
                <w:shd w:fill="auto" w:val="clear"/>
              </w:rPr>
              <w:t>1) заявление в свободной форме, содержащее указание на опечатки и ошибки, допущенные в выданных в результате предоставления муниципальной услуги документах;</w:t>
            </w:r>
          </w:p>
          <w:p>
            <w:pPr>
              <w:pStyle w:val="Normal"/>
              <w:widowControl w:val="false"/>
              <w:shd w:val="clear" w:color="auto" w:fill="FFFFFF"/>
              <w:ind w:right="0"/>
              <w:jc w:val="both"/>
              <w:rPr>
                <w:highlight w:val="none"/>
                <w:shd w:fill="auto" w:val="clear"/>
              </w:rPr>
            </w:pPr>
            <w:r>
              <w:rPr>
                <w:sz w:val="22"/>
                <w:szCs w:val="22"/>
                <w:shd w:fill="auto" w:val="clear"/>
              </w:rPr>
              <w:t>2) копия документа, удостоверяющего личность заявителя;</w:t>
            </w:r>
          </w:p>
          <w:p>
            <w:pPr>
              <w:pStyle w:val="Normal"/>
              <w:widowControl w:val="false"/>
              <w:shd w:val="clear" w:color="auto" w:fill="FFFFFF"/>
              <w:ind w:right="0"/>
              <w:jc w:val="both"/>
              <w:rPr>
                <w:highlight w:val="none"/>
                <w:shd w:fill="auto" w:val="clear"/>
              </w:rPr>
            </w:pPr>
            <w:r>
              <w:rPr>
                <w:sz w:val="22"/>
                <w:shd w:fill="auto" w:val="clear"/>
              </w:rPr>
              <w:t>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p>
          <w:p>
            <w:pPr>
              <w:pStyle w:val="Normal"/>
              <w:widowControl w:val="false"/>
              <w:shd w:val="clear" w:color="auto" w:fill="FFFFFF"/>
              <w:ind w:right="0"/>
              <w:jc w:val="both"/>
              <w:rPr>
                <w:highlight w:val="none"/>
                <w:shd w:fill="auto" w:val="clear"/>
              </w:rPr>
            </w:pPr>
            <w:r>
              <w:rPr>
                <w:sz w:val="22"/>
                <w:szCs w:val="22"/>
                <w:shd w:fill="auto" w:val="clear"/>
              </w:rPr>
              <w:t>3) документ, выданный по результату ранее предоставленной муниципальной услуги, в котором допущены опечатки и (или) ошибки</w:t>
            </w:r>
          </w:p>
        </w:tc>
        <w:tc>
          <w:tcPr>
            <w:tcW w:w="3259"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widowControl w:val="false"/>
              <w:shd w:val="clear" w:color="auto" w:fill="FFFFFF"/>
              <w:ind w:right="0"/>
              <w:jc w:val="both"/>
              <w:rPr>
                <w:highlight w:val="none"/>
                <w:shd w:fill="auto" w:val="clear"/>
              </w:rPr>
            </w:pPr>
            <w:r>
              <w:rPr>
                <w:sz w:val="22"/>
                <w:szCs w:val="22"/>
                <w:shd w:fill="auto" w:val="clear"/>
              </w:rPr>
              <w:t xml:space="preserve"> </w:t>
            </w:r>
            <w:r>
              <w:rPr>
                <w:sz w:val="22"/>
                <w:szCs w:val="22"/>
                <w:shd w:fill="auto" w:val="clear"/>
              </w:rPr>
              <w:t>Отсутствуют</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4.</w:t>
            </w:r>
          </w:p>
        </w:tc>
        <w:tc>
          <w:tcPr>
            <w:tcW w:w="240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Заявители, ранее обратившиеся за получением муниципальной услуги за выдачей дубликата документа, выданного по результату её предоставления</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1. В электронной форме посредством Портала.</w:t>
            </w:r>
          </w:p>
          <w:p>
            <w:pPr>
              <w:pStyle w:val="Normal"/>
              <w:widowControl w:val="false"/>
              <w:overflowPunct w:val="true"/>
              <w:ind w:right="0"/>
              <w:jc w:val="both"/>
              <w:textAlignment w:val="baseline"/>
              <w:rPr>
                <w:highlight w:val="none"/>
                <w:shd w:fill="auto" w:val="clear"/>
              </w:rPr>
            </w:pPr>
            <w:r>
              <w:rPr>
                <w:kern w:val="2"/>
                <w:sz w:val="22"/>
                <w:szCs w:val="22"/>
                <w:shd w:fill="auto" w:val="clear"/>
              </w:rPr>
              <w:t>2. На бумажном носителе посредством личного обращения в уполномоченный орган, в том числе через МФЦ,</w:t>
            </w:r>
            <w:r>
              <w:rPr>
                <w:kern w:val="2"/>
                <w:sz w:val="22"/>
                <w:szCs w:val="22"/>
                <w:shd w:fill="auto" w:val="clear"/>
              </w:rPr>
              <w:t xml:space="preserve"> </w:t>
            </w:r>
            <w:r>
              <w:rPr>
                <w:kern w:val="2"/>
                <w:sz w:val="22"/>
                <w:szCs w:val="22"/>
                <w:shd w:fill="auto" w:val="clear"/>
              </w:rPr>
              <w:t>в соответствии с Соглашением о взаимодействии между МФЦ и органом, предоставляющим муниципальную услугу.</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w:t>
            </w:r>
          </w:p>
        </w:tc>
        <w:tc>
          <w:tcPr>
            <w:tcW w:w="3545"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ind w:right="0"/>
              <w:jc w:val="both"/>
              <w:rPr>
                <w:highlight w:val="none"/>
                <w:shd w:fill="auto" w:val="clear"/>
              </w:rPr>
            </w:pPr>
            <w:r>
              <w:rPr>
                <w:sz w:val="22"/>
                <w:szCs w:val="22"/>
                <w:shd w:fill="auto" w:val="clear"/>
              </w:rPr>
              <w:t>1) заявление в произвольной форме о выдаче дубликата документа, выданного по результату ранее предоставленной муниципальной услуги, содержащее обоснование необходимости выдачи дубликата документа, а также вид, дату, номер выдачи (регистрации) документа, выданного в результате ранее предоставленной муниципальной услуги (при наличии такой информации);</w:t>
            </w:r>
          </w:p>
          <w:p>
            <w:pPr>
              <w:pStyle w:val="Normal"/>
              <w:widowControl w:val="false"/>
              <w:shd w:val="clear" w:color="auto" w:fill="FFFFFF"/>
              <w:ind w:right="0"/>
              <w:jc w:val="both"/>
              <w:rPr>
                <w:highlight w:val="none"/>
                <w:shd w:fill="auto" w:val="clear"/>
              </w:rPr>
            </w:pPr>
            <w:r>
              <w:rPr>
                <w:sz w:val="22"/>
                <w:szCs w:val="22"/>
                <w:shd w:fill="auto" w:val="clear"/>
              </w:rPr>
              <w:t>2) копия документа, удостоверяющего личность заявителя;</w:t>
            </w:r>
          </w:p>
          <w:p>
            <w:pPr>
              <w:pStyle w:val="Normal"/>
              <w:widowControl w:val="false"/>
              <w:shd w:val="clear" w:color="auto" w:fill="FFFFFF"/>
              <w:ind w:right="0"/>
              <w:jc w:val="both"/>
              <w:rPr>
                <w:highlight w:val="none"/>
                <w:shd w:fill="auto" w:val="clear"/>
              </w:rPr>
            </w:pPr>
            <w:r>
              <w:rPr>
                <w:sz w:val="22"/>
                <w:shd w:fill="auto" w:val="clear"/>
              </w:rPr>
              <w:t>копия документа, удостоверяющего личность представителя, и документа, подтверждающего полномочия представителя заявителя в соответствии с законодательством Российской Федерации, в случае обращения представителя заявителя</w:t>
            </w:r>
          </w:p>
        </w:tc>
        <w:tc>
          <w:tcPr>
            <w:tcW w:w="3259"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widowControl w:val="false"/>
              <w:shd w:val="clear" w:color="auto" w:fill="FFFFFF"/>
              <w:ind w:right="0"/>
              <w:jc w:val="both"/>
              <w:rPr>
                <w:highlight w:val="none"/>
                <w:shd w:fill="auto" w:val="clear"/>
              </w:rPr>
            </w:pPr>
            <w:r>
              <w:rPr>
                <w:sz w:val="22"/>
                <w:szCs w:val="22"/>
                <w:shd w:fill="auto" w:val="clear"/>
              </w:rPr>
              <w:t xml:space="preserve"> </w:t>
            </w:r>
            <w:r>
              <w:rPr>
                <w:sz w:val="22"/>
                <w:szCs w:val="22"/>
                <w:shd w:fill="auto" w:val="clear"/>
              </w:rPr>
              <w:t>Отсутствуют</w:t>
            </w:r>
          </w:p>
        </w:tc>
      </w:tr>
      <w:tr>
        <w:trPr/>
        <w:tc>
          <w:tcPr>
            <w:tcW w:w="54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5.</w:t>
            </w:r>
          </w:p>
        </w:tc>
        <w:tc>
          <w:tcPr>
            <w:tcW w:w="240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tc>
        <w:tc>
          <w:tcPr>
            <w:tcW w:w="2410"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ind w:right="0"/>
              <w:jc w:val="both"/>
              <w:textAlignment w:val="baseline"/>
              <w:rPr>
                <w:highlight w:val="none"/>
                <w:shd w:fill="auto" w:val="clear"/>
              </w:rPr>
            </w:pPr>
            <w:r>
              <w:rPr>
                <w:kern w:val="2"/>
                <w:sz w:val="22"/>
                <w:szCs w:val="22"/>
                <w:shd w:fill="auto" w:val="clear"/>
              </w:rPr>
              <w:t>1. В электронной форме посредством Портала.</w:t>
            </w:r>
          </w:p>
          <w:p>
            <w:pPr>
              <w:pStyle w:val="Normal"/>
              <w:widowControl w:val="false"/>
              <w:overflowPunct w:val="true"/>
              <w:ind w:right="0"/>
              <w:jc w:val="both"/>
              <w:textAlignment w:val="baseline"/>
              <w:rPr>
                <w:highlight w:val="none"/>
                <w:shd w:fill="auto" w:val="clear"/>
              </w:rPr>
            </w:pPr>
            <w:r>
              <w:rPr>
                <w:kern w:val="2"/>
                <w:sz w:val="22"/>
                <w:szCs w:val="22"/>
                <w:shd w:fill="auto" w:val="clear"/>
              </w:rPr>
              <w:t>2. На бумажном но-сителе посредством личного обращения в уполномоченный орган, в том числе через МФЦ,</w:t>
            </w:r>
            <w:r>
              <w:rPr>
                <w:kern w:val="2"/>
                <w:sz w:val="22"/>
                <w:szCs w:val="22"/>
                <w:shd w:fill="auto" w:val="clear"/>
              </w:rPr>
              <w:t xml:space="preserve"> </w:t>
            </w:r>
            <w:r>
              <w:rPr>
                <w:kern w:val="2"/>
                <w:sz w:val="22"/>
                <w:szCs w:val="22"/>
                <w:shd w:fill="auto" w:val="clear"/>
              </w:rPr>
              <w:t>в соответствии с Соглашением о взаимодействии между МФЦ и органом, предоставляющим муниципальную услугу.</w:t>
            </w:r>
          </w:p>
          <w:p>
            <w:pPr>
              <w:pStyle w:val="Normal"/>
              <w:widowControl w:val="false"/>
              <w:overflowPunct w:val="true"/>
              <w:ind w:right="0"/>
              <w:jc w:val="both"/>
              <w:textAlignment w:val="baseline"/>
              <w:rPr>
                <w:highlight w:val="none"/>
                <w:shd w:fill="auto" w:val="clear"/>
              </w:rPr>
            </w:pPr>
            <w:r>
              <w:rPr>
                <w:kern w:val="2"/>
                <w:sz w:val="22"/>
                <w:szCs w:val="22"/>
                <w:shd w:fill="auto" w:val="clear"/>
              </w:rPr>
              <w:t>3. С использованием соответствующих информационных систем.</w:t>
            </w:r>
          </w:p>
          <w:p>
            <w:pPr>
              <w:pStyle w:val="Normal"/>
              <w:widowControl w:val="false"/>
              <w:overflowPunct w:val="true"/>
              <w:ind w:right="0"/>
              <w:jc w:val="both"/>
              <w:textAlignment w:val="baseline"/>
              <w:rPr>
                <w:highlight w:val="none"/>
                <w:shd w:fill="auto" w:val="clear"/>
              </w:rPr>
            </w:pPr>
            <w:r>
              <w:rPr>
                <w:spacing w:val="-6"/>
                <w:kern w:val="2"/>
                <w:sz w:val="22"/>
                <w:szCs w:val="22"/>
                <w:shd w:fill="auto" w:val="clear"/>
              </w:rPr>
              <w:t>4. С использованием единой информационной системы жилищного строительства, предусмотренной Федеральным законом от 30.12.2004 г.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за исключением случаев, если в соответствии с нормативным правовым актом субъекта Российской Федерации подача заявления о выдаче разрешения на строительство осуществляется через иные информационные системы, которые должны быть интегрированы с единой информационной системой жилищного строительства (для застройщиков, наименования которых содержат слова «специализированный застройщик»)</w:t>
            </w:r>
          </w:p>
        </w:tc>
        <w:tc>
          <w:tcPr>
            <w:tcW w:w="2692"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Требования к представлению документов заявителем, включая требования к формату, количеству, представлению документов только отдельными категориями заявителей и иные необходимые требования, предусмотрены настоящим регламентом, а также иными нормативными правовыми актами Российской Федерации, в том числе постановление Правительства Российской Федерации от 07.10.2019 г. № 1294 «</w:t>
            </w:r>
            <w:r>
              <w:rPr>
                <w:color w:val="22272F"/>
                <w:kern w:val="2"/>
                <w:sz w:val="22"/>
                <w:szCs w:val="22"/>
                <w:shd w:fill="auto" w:val="clear"/>
              </w:rPr>
              <w:t>Об утверждении Правил направления документов в уполномоченные на выдачу разрешений на строительство и (или) разрешений на ввод объекта в эксплуатацию федеральные органы исполнительной власти, органы исполнительной власти субъектов Российской Федерации, органы местного самоуправления, государственную корпорацию по атомной энергии «Росатом», государственную корпорацию по космической деятельности «Роскосмос» в электронной форме»</w:t>
            </w:r>
          </w:p>
          <w:p>
            <w:pPr>
              <w:pStyle w:val="Normal"/>
              <w:widowControl w:val="false"/>
              <w:overflowPunct w:val="true"/>
              <w:ind w:right="0"/>
              <w:jc w:val="both"/>
              <w:textAlignment w:val="baseline"/>
              <w:rPr>
                <w:kern w:val="2"/>
                <w:highlight w:val="none"/>
                <w:shd w:fill="auto" w:val="clear"/>
              </w:rPr>
            </w:pPr>
            <w:r>
              <w:rPr>
                <w:kern w:val="2"/>
                <w:shd w:fill="auto" w:val="clear"/>
              </w:rPr>
            </w:r>
          </w:p>
        </w:tc>
        <w:tc>
          <w:tcPr>
            <w:tcW w:w="3545"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ind w:right="0"/>
              <w:jc w:val="both"/>
              <w:textAlignment w:val="baseline"/>
              <w:rPr>
                <w:highlight w:val="none"/>
                <w:shd w:fill="auto" w:val="clear"/>
              </w:rPr>
            </w:pPr>
            <w:r>
              <w:rPr>
                <w:kern w:val="2"/>
                <w:sz w:val="22"/>
                <w:szCs w:val="22"/>
                <w:shd w:fill="auto" w:val="clear"/>
              </w:rPr>
              <w:t>1) Документы и (или) информации представляются в зависимости от идентификаторов категории (признаков) заявителей, чьи интересы представляет уполномоченное лицо.</w:t>
            </w:r>
          </w:p>
          <w:p>
            <w:pPr>
              <w:pStyle w:val="Normal"/>
              <w:widowControl w:val="false"/>
              <w:overflowPunct w:val="true"/>
              <w:ind w:right="0"/>
              <w:jc w:val="both"/>
              <w:textAlignment w:val="baseline"/>
              <w:rPr>
                <w:highlight w:val="none"/>
                <w:shd w:fill="auto" w:val="clear"/>
              </w:rPr>
            </w:pPr>
            <w:r>
              <w:rPr>
                <w:kern w:val="2"/>
                <w:sz w:val="22"/>
                <w:szCs w:val="22"/>
                <w:shd w:fill="auto" w:val="clear"/>
              </w:rPr>
              <w:t>2) копия документа, удостоверяющего личность заявителя</w:t>
            </w:r>
          </w:p>
        </w:tc>
        <w:tc>
          <w:tcPr>
            <w:tcW w:w="3259" w:type="dxa"/>
            <w:tcBorders>
              <w:top w:val="single" w:sz="4" w:space="0" w:color="000000"/>
              <w:left w:val="single" w:sz="4" w:space="0" w:color="000000"/>
              <w:bottom w:val="single" w:sz="4" w:space="0" w:color="000000"/>
              <w:right w:val="single" w:sz="4" w:space="0" w:color="000000"/>
            </w:tcBorders>
            <w:tcMar>
              <w:left w:w="10" w:type="dxa"/>
              <w:right w:w="10" w:type="dxa"/>
            </w:tcMar>
          </w:tcPr>
          <w:p>
            <w:pPr>
              <w:pStyle w:val="Normal"/>
              <w:widowControl w:val="false"/>
              <w:overflowPunct w:val="true"/>
              <w:ind w:right="0"/>
              <w:jc w:val="both"/>
              <w:textAlignment w:val="baseline"/>
              <w:rPr>
                <w:highlight w:val="none"/>
                <w:shd w:fill="auto" w:val="clear"/>
              </w:rPr>
            </w:pPr>
            <w:r>
              <w:rPr>
                <w:kern w:val="2"/>
                <w:sz w:val="22"/>
                <w:szCs w:val="22"/>
                <w:shd w:fill="auto" w:val="clear"/>
              </w:rPr>
              <w:t>Документы и (или) информации представляются в зависимости от идентификаторов категории (признаков) заявителей, чьи интересы представляет уполномоченное лицо</w:t>
            </w:r>
          </w:p>
          <w:p>
            <w:pPr>
              <w:pStyle w:val="Normal"/>
              <w:widowControl w:val="false"/>
              <w:suppressAutoHyphens w:val="true"/>
              <w:overflowPunct w:val="true"/>
              <w:ind w:right="0"/>
              <w:jc w:val="left"/>
              <w:textAlignment w:val="baseline"/>
              <w:rPr>
                <w:kern w:val="2"/>
                <w:highlight w:val="none"/>
                <w:shd w:fill="auto" w:val="clear"/>
              </w:rPr>
            </w:pPr>
            <w:r>
              <w:rPr>
                <w:kern w:val="2"/>
                <w:shd w:fill="auto" w:val="clear"/>
              </w:rPr>
            </w:r>
          </w:p>
          <w:p>
            <w:pPr>
              <w:pStyle w:val="Normal"/>
              <w:widowControl w:val="false"/>
              <w:overflowPunct w:val="true"/>
              <w:ind w:right="0"/>
              <w:jc w:val="both"/>
              <w:textAlignment w:val="baseline"/>
              <w:rPr>
                <w:kern w:val="2"/>
                <w:highlight w:val="none"/>
                <w:shd w:fill="auto" w:val="clear"/>
              </w:rPr>
            </w:pPr>
            <w:r>
              <w:rPr>
                <w:kern w:val="2"/>
                <w:shd w:fill="auto" w:val="clear"/>
              </w:rPr>
            </w:r>
          </w:p>
        </w:tc>
      </w:tr>
    </w:tbl>
    <w:p>
      <w:pPr>
        <w:pStyle w:val="Normal"/>
        <w:suppressAutoHyphens w:val="true"/>
        <w:overflowPunct w:val="true"/>
        <w:ind w:right="0"/>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spacing w:before="0" w:after="0"/>
        <w:ind w:right="0"/>
        <w:contextualSpacing/>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 xml:space="preserve">Начальник управления архитектуры </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и градостроительства, главный архитектор</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администрации муниципального</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образования Курганинский район</w:t>
        <w:tab/>
        <w:tab/>
        <w:tab/>
        <w:tab/>
        <w:tab/>
        <w:tab/>
        <w:tab/>
        <w:tab/>
        <w:tab/>
        <w:tab/>
        <w:tab/>
        <w:tab/>
        <w:tab/>
        <w:t>Е.В. Перкин</w:t>
      </w:r>
    </w:p>
    <w:p>
      <w:pPr>
        <w:pStyle w:val="Normal"/>
        <w:widowControl w:val="false"/>
        <w:numPr>
          <w:ilvl w:val="0"/>
          <w:numId w:val="0"/>
        </w:numPr>
        <w:suppressAutoHyphens w:val="true"/>
        <w:overflowPunct w:val="true"/>
        <w:ind w:hanging="0" w:left="0" w:right="0"/>
        <w:jc w:val="left"/>
        <w:textAlignment w:val="baseline"/>
        <w:outlineLvl w:val="0"/>
        <w:rPr>
          <w:kern w:val="2"/>
          <w:sz w:val="28"/>
          <w:szCs w:val="28"/>
          <w:highlight w:val="none"/>
          <w:shd w:fill="auto" w:val="clear"/>
          <w:lang w:eastAsia="ar-SA"/>
        </w:rPr>
      </w:pPr>
      <w:r>
        <w:rPr>
          <w:kern w:val="2"/>
          <w:sz w:val="28"/>
          <w:szCs w:val="28"/>
          <w:shd w:fill="auto" w:val="clear"/>
          <w:lang w:eastAsia="ar-SA"/>
        </w:rPr>
      </w:r>
    </w:p>
    <w:p>
      <w:pPr>
        <w:pStyle w:val="Normal"/>
        <w:widowControl w:val="false"/>
        <w:numPr>
          <w:ilvl w:val="0"/>
          <w:numId w:val="0"/>
        </w:numPr>
        <w:suppressAutoHyphens w:val="true"/>
        <w:overflowPunct w:val="true"/>
        <w:ind w:hanging="0" w:left="0" w:right="0"/>
        <w:jc w:val="left"/>
        <w:textAlignment w:val="baseline"/>
        <w:outlineLvl w:val="0"/>
        <w:rPr>
          <w:kern w:val="2"/>
          <w:sz w:val="28"/>
          <w:szCs w:val="28"/>
          <w:highlight w:val="none"/>
          <w:shd w:fill="auto" w:val="clear"/>
          <w:lang w:eastAsia="ar-SA"/>
        </w:rPr>
      </w:pPr>
      <w:r>
        <w:rPr>
          <w:kern w:val="2"/>
          <w:sz w:val="28"/>
          <w:szCs w:val="28"/>
          <w:shd w:fill="auto" w:val="clear"/>
          <w:lang w:eastAsia="ar-SA"/>
        </w:rPr>
      </w:r>
    </w:p>
    <w:p>
      <w:pPr>
        <w:pStyle w:val="Normal"/>
        <w:widowControl w:val="false"/>
        <w:numPr>
          <w:ilvl w:val="0"/>
          <w:numId w:val="0"/>
        </w:numPr>
        <w:suppressAutoHyphens w:val="true"/>
        <w:overflowPunct w:val="true"/>
        <w:ind w:hanging="0" w:left="0" w:right="0"/>
        <w:jc w:val="left"/>
        <w:textAlignment w:val="baseline"/>
        <w:outlineLvl w:val="0"/>
        <w:rPr>
          <w:kern w:val="2"/>
          <w:sz w:val="28"/>
          <w:szCs w:val="28"/>
          <w:highlight w:val="none"/>
          <w:shd w:fill="auto" w:val="clear"/>
          <w:lang w:eastAsia="ar-SA"/>
        </w:rPr>
      </w:pPr>
      <w:r>
        <w:rPr>
          <w:kern w:val="2"/>
          <w:sz w:val="28"/>
          <w:szCs w:val="28"/>
          <w:shd w:fill="auto" w:val="clear"/>
          <w:lang w:eastAsia="ar-SA"/>
        </w:rPr>
      </w:r>
    </w:p>
    <w:p>
      <w:pPr>
        <w:pStyle w:val="Normal"/>
        <w:widowControl w:val="false"/>
        <w:numPr>
          <w:ilvl w:val="0"/>
          <w:numId w:val="0"/>
        </w:numPr>
        <w:suppressAutoHyphens w:val="true"/>
        <w:overflowPunct w:val="true"/>
        <w:ind w:hanging="0" w:left="0" w:right="0"/>
        <w:jc w:val="left"/>
        <w:textAlignment w:val="baseline"/>
        <w:outlineLvl w:val="0"/>
        <w:rPr>
          <w:kern w:val="2"/>
          <w:sz w:val="28"/>
          <w:szCs w:val="28"/>
          <w:highlight w:val="none"/>
          <w:shd w:fill="auto" w:val="clear"/>
          <w:lang w:eastAsia="ar-SA"/>
        </w:rPr>
      </w:pPr>
      <w:r>
        <w:rPr>
          <w:kern w:val="2"/>
          <w:sz w:val="28"/>
          <w:szCs w:val="28"/>
          <w:shd w:fill="auto" w:val="clear"/>
          <w:lang w:eastAsia="ar-SA"/>
        </w:rPr>
      </w:r>
    </w:p>
    <w:p>
      <w:pPr>
        <w:pStyle w:val="Normal"/>
        <w:widowControl w:val="false"/>
        <w:numPr>
          <w:ilvl w:val="0"/>
          <w:numId w:val="0"/>
        </w:numPr>
        <w:suppressAutoHyphens w:val="true"/>
        <w:overflowPunct w:val="true"/>
        <w:ind w:hanging="0" w:left="0" w:right="0"/>
        <w:jc w:val="left"/>
        <w:textAlignment w:val="baseline"/>
        <w:outlineLvl w:val="0"/>
        <w:rPr>
          <w:kern w:val="2"/>
          <w:sz w:val="28"/>
          <w:szCs w:val="28"/>
          <w:highlight w:val="none"/>
          <w:shd w:fill="auto" w:val="clear"/>
          <w:lang w:eastAsia="ar-SA"/>
        </w:rPr>
      </w:pPr>
      <w:r>
        <w:rPr>
          <w:kern w:val="2"/>
          <w:sz w:val="28"/>
          <w:szCs w:val="28"/>
          <w:shd w:fill="auto" w:val="clear"/>
          <w:lang w:eastAsia="ar-SA"/>
        </w:rPr>
      </w:r>
    </w:p>
    <w:p>
      <w:pPr>
        <w:pStyle w:val="Normal"/>
        <w:widowControl w:val="false"/>
        <w:numPr>
          <w:ilvl w:val="0"/>
          <w:numId w:val="0"/>
        </w:numPr>
        <w:suppressAutoHyphens w:val="true"/>
        <w:overflowPunct w:val="true"/>
        <w:ind w:firstLine="708" w:left="7788" w:right="0"/>
        <w:jc w:val="left"/>
        <w:textAlignment w:val="baseline"/>
        <w:outlineLvl w:val="0"/>
        <w:rPr>
          <w:highlight w:val="none"/>
          <w:shd w:fill="auto" w:val="clear"/>
        </w:rPr>
      </w:pPr>
      <w:r>
        <w:rPr>
          <w:kern w:val="2"/>
          <w:sz w:val="28"/>
          <w:szCs w:val="28"/>
          <w:shd w:fill="auto" w:val="clear"/>
          <w:lang w:eastAsia="ar-SA"/>
        </w:rPr>
        <w:t>ПРИЛОЖЕНИЕ № 4</w:t>
      </w:r>
    </w:p>
    <w:p>
      <w:pPr>
        <w:pStyle w:val="Normal"/>
        <w:widowControl w:val="false"/>
        <w:suppressAutoHyphens w:val="true"/>
        <w:overflowPunct w:val="true"/>
        <w:ind w:left="5103" w:right="0"/>
        <w:jc w:val="center"/>
        <w:textAlignment w:val="baseline"/>
        <w:rPr>
          <w:highlight w:val="none"/>
          <w:shd w:fill="auto" w:val="clear"/>
        </w:rPr>
      </w:pPr>
      <w:r>
        <w:rPr>
          <w:kern w:val="2"/>
          <w:sz w:val="28"/>
          <w:szCs w:val="28"/>
          <w:shd w:fill="auto" w:val="clear"/>
          <w:lang w:eastAsia="ar-SA"/>
        </w:rPr>
        <w:t>к административному регламенту</w:t>
      </w:r>
    </w:p>
    <w:p>
      <w:pPr>
        <w:pStyle w:val="Normal"/>
        <w:widowControl w:val="false"/>
        <w:suppressAutoHyphens w:val="true"/>
        <w:overflowPunct w:val="true"/>
        <w:ind w:right="0"/>
        <w:jc w:val="center"/>
        <w:textAlignment w:val="baseline"/>
        <w:rPr>
          <w:b/>
          <w:kern w:val="2"/>
          <w:sz w:val="28"/>
          <w:szCs w:val="28"/>
          <w:highlight w:val="none"/>
          <w:shd w:fill="auto" w:val="clear"/>
        </w:rPr>
      </w:pPr>
      <w:r>
        <w:rPr>
          <w:b/>
          <w:kern w:val="2"/>
          <w:sz w:val="28"/>
          <w:szCs w:val="28"/>
          <w:shd w:fill="auto" w:val="clear"/>
        </w:rPr>
      </w:r>
    </w:p>
    <w:p>
      <w:pPr>
        <w:pStyle w:val="Normal"/>
        <w:widowControl w:val="false"/>
        <w:suppressAutoHyphens w:val="true"/>
        <w:overflowPunct w:val="true"/>
        <w:ind w:right="0"/>
        <w:jc w:val="center"/>
        <w:textAlignment w:val="baseline"/>
        <w:rPr>
          <w:b/>
          <w:kern w:val="2"/>
          <w:sz w:val="28"/>
          <w:szCs w:val="28"/>
          <w:highlight w:val="none"/>
          <w:shd w:fill="auto" w:val="clear"/>
        </w:rPr>
      </w:pPr>
      <w:r>
        <w:rPr>
          <w:b/>
          <w:kern w:val="2"/>
          <w:sz w:val="28"/>
          <w:szCs w:val="28"/>
          <w:shd w:fill="auto" w:val="clear"/>
        </w:rPr>
      </w:r>
    </w:p>
    <w:p>
      <w:pPr>
        <w:pStyle w:val="Normal"/>
        <w:suppressAutoHyphens w:val="true"/>
        <w:overflowPunct w:val="true"/>
        <w:ind w:firstLine="720" w:right="0"/>
        <w:jc w:val="center"/>
        <w:textAlignment w:val="baseline"/>
        <w:rPr>
          <w:highlight w:val="none"/>
          <w:shd w:fill="auto" w:val="clear"/>
        </w:rPr>
      </w:pPr>
      <w:r>
        <w:rPr>
          <w:b/>
          <w:kern w:val="2"/>
          <w:sz w:val="28"/>
          <w:szCs w:val="28"/>
          <w:shd w:fill="auto" w:val="clear"/>
        </w:rPr>
        <w:t>ИСЧЕРПЫВАЮЩИЙ ПЕРЕЧЕНЬ</w:t>
      </w:r>
    </w:p>
    <w:p>
      <w:pPr>
        <w:pStyle w:val="Normal"/>
        <w:suppressAutoHyphens w:val="true"/>
        <w:overflowPunct w:val="true"/>
        <w:spacing w:before="0" w:after="0"/>
        <w:ind w:firstLine="720" w:right="0"/>
        <w:contextualSpacing/>
        <w:jc w:val="center"/>
        <w:textAlignment w:val="baseline"/>
        <w:rPr>
          <w:highlight w:val="none"/>
          <w:shd w:fill="auto" w:val="clear"/>
        </w:rPr>
      </w:pPr>
      <w:r>
        <w:rPr>
          <w:b/>
          <w:kern w:val="2"/>
          <w:sz w:val="28"/>
          <w:szCs w:val="28"/>
          <w:shd w:fill="auto" w:val="clear"/>
        </w:rPr>
        <w:t>оснований для отказа в приёме запроса о предоставлении муниципальной услуги и документов, необходимых для предоставления муниципальной услуги, оснований для приостановления предоставления муниципальной услуги или отказа в предоставлении муниципальной услуги</w:t>
      </w:r>
    </w:p>
    <w:p>
      <w:pPr>
        <w:pStyle w:val="Normal"/>
        <w:suppressAutoHyphens w:val="true"/>
        <w:overflowPunct w:val="true"/>
        <w:spacing w:before="0" w:after="0"/>
        <w:ind w:firstLine="720" w:right="0"/>
        <w:contextualSpacing/>
        <w:jc w:val="both"/>
        <w:textAlignment w:val="baseline"/>
        <w:rPr>
          <w:kern w:val="2"/>
          <w:szCs w:val="22"/>
          <w:highlight w:val="none"/>
          <w:shd w:fill="auto" w:val="clear"/>
        </w:rPr>
      </w:pPr>
      <w:r>
        <w:rPr>
          <w:kern w:val="2"/>
          <w:szCs w:val="22"/>
          <w:shd w:fill="auto" w:val="clear"/>
        </w:rPr>
      </w:r>
    </w:p>
    <w:tbl>
      <w:tblPr>
        <w:tblW w:w="15147" w:type="dxa"/>
        <w:jc w:val="left"/>
        <w:tblInd w:w="64" w:type="dxa"/>
        <w:tblLayout w:type="fixed"/>
        <w:tblCellMar>
          <w:top w:w="0" w:type="dxa"/>
          <w:left w:w="108" w:type="dxa"/>
          <w:bottom w:w="0" w:type="dxa"/>
          <w:right w:w="108" w:type="dxa"/>
        </w:tblCellMar>
        <w:tblLook w:val="0000" w:noHBand="0" w:noVBand="0" w:firstColumn="0" w:lastRow="0" w:lastColumn="0" w:firstRow="0"/>
      </w:tblPr>
      <w:tblGrid>
        <w:gridCol w:w="568"/>
        <w:gridCol w:w="3541"/>
        <w:gridCol w:w="4111"/>
        <w:gridCol w:w="2693"/>
        <w:gridCol w:w="4234"/>
      </w:tblGrid>
      <w:tr>
        <w:trPr>
          <w:tblHeader w:val="true"/>
          <w:trHeight w:val="91"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suppressAutoHyphens w:val="true"/>
              <w:overflowPunct w:val="true"/>
              <w:spacing w:before="0" w:after="0"/>
              <w:ind w:right="0"/>
              <w:contextualSpacing/>
              <w:jc w:val="both"/>
              <w:textAlignment w:val="baseline"/>
              <w:rPr>
                <w:highlight w:val="none"/>
                <w:shd w:fill="auto" w:val="clear"/>
              </w:rPr>
            </w:pPr>
            <w:r>
              <w:rPr>
                <w:kern w:val="2"/>
                <w:szCs w:val="22"/>
                <w:shd w:fill="auto" w:val="clear"/>
              </w:rPr>
              <w:t>№</w:t>
            </w:r>
            <w:r>
              <w:rPr>
                <w:kern w:val="2"/>
                <w:szCs w:val="22"/>
                <w:shd w:fill="auto" w:val="clear"/>
              </w:rPr>
              <w:br/>
            </w:r>
            <w:r>
              <w:rPr>
                <w:kern w:val="2"/>
                <w:szCs w:val="22"/>
                <w:shd w:fill="auto" w:val="clear"/>
              </w:rPr>
              <w:t>п/п</w:t>
            </w:r>
          </w:p>
        </w:tc>
        <w:tc>
          <w:tcPr>
            <w:tcW w:w="3541" w:type="dxa"/>
            <w:tcBorders>
              <w:top w:val="single" w:sz="4" w:space="0" w:color="000000"/>
              <w:left w:val="single" w:sz="4" w:space="0" w:color="000000"/>
              <w:bottom w:val="single" w:sz="4" w:space="0" w:color="000000"/>
              <w:right w:val="single" w:sz="4" w:space="0" w:color="000000"/>
            </w:tcBorders>
            <w:vAlign w:val="center"/>
          </w:tcPr>
          <w:p>
            <w:pPr>
              <w:pStyle w:val="Normal"/>
              <w:overflowPunct w:val="true"/>
              <w:spacing w:before="0" w:after="0"/>
              <w:ind w:right="0"/>
              <w:contextualSpacing/>
              <w:jc w:val="center"/>
              <w:textAlignment w:val="baseline"/>
              <w:rPr>
                <w:highlight w:val="none"/>
                <w:shd w:fill="auto" w:val="clear"/>
              </w:rPr>
            </w:pPr>
            <w:r>
              <w:rPr>
                <w:kern w:val="2"/>
                <w:szCs w:val="22"/>
                <w:shd w:fill="auto" w:val="clear"/>
              </w:rPr>
              <w:t xml:space="preserve">Идентификатор категории </w:t>
              <w:br/>
              <w:t>(признаков) заявителей</w:t>
            </w:r>
          </w:p>
        </w:tc>
        <w:tc>
          <w:tcPr>
            <w:tcW w:w="4111" w:type="dxa"/>
            <w:tcBorders>
              <w:top w:val="single" w:sz="4" w:space="0" w:color="000000"/>
              <w:left w:val="single" w:sz="4" w:space="0" w:color="000000"/>
              <w:bottom w:val="single" w:sz="4" w:space="0" w:color="000000"/>
              <w:right w:val="single" w:sz="4" w:space="0" w:color="000000"/>
            </w:tcBorders>
            <w:vAlign w:val="center"/>
          </w:tcPr>
          <w:p>
            <w:pPr>
              <w:pStyle w:val="Normal"/>
              <w:suppressAutoHyphens w:val="true"/>
              <w:overflowPunct w:val="true"/>
              <w:spacing w:before="0" w:after="0"/>
              <w:ind w:right="0"/>
              <w:contextualSpacing/>
              <w:jc w:val="center"/>
              <w:textAlignment w:val="baseline"/>
              <w:rPr>
                <w:highlight w:val="none"/>
                <w:shd w:fill="auto" w:val="clear"/>
              </w:rPr>
            </w:pPr>
            <w:r>
              <w:rPr>
                <w:kern w:val="2"/>
                <w:szCs w:val="22"/>
                <w:shd w:fill="auto" w:val="clear"/>
              </w:rPr>
              <w:t xml:space="preserve">Перечень оснований для отказа </w:t>
              <w:br/>
              <w:t xml:space="preserve">в приёме запроса </w:t>
              <w:br/>
              <w:t>о предоставлении муниципальной услуги и документов, необходимых для предоставления муниципальной услуги</w:t>
            </w:r>
          </w:p>
        </w:tc>
        <w:tc>
          <w:tcPr>
            <w:tcW w:w="2693" w:type="dxa"/>
            <w:tcBorders>
              <w:top w:val="single" w:sz="4" w:space="0" w:color="000000"/>
              <w:left w:val="single" w:sz="4" w:space="0" w:color="000000"/>
              <w:bottom w:val="single" w:sz="4" w:space="0" w:color="000000"/>
              <w:right w:val="single" w:sz="4" w:space="0" w:color="000000"/>
            </w:tcBorders>
            <w:vAlign w:val="center"/>
          </w:tcPr>
          <w:p>
            <w:pPr>
              <w:pStyle w:val="Normal"/>
              <w:overflowPunct w:val="true"/>
              <w:spacing w:before="0" w:after="0"/>
              <w:ind w:right="0"/>
              <w:contextualSpacing/>
              <w:jc w:val="center"/>
              <w:textAlignment w:val="baseline"/>
              <w:rPr>
                <w:highlight w:val="none"/>
                <w:shd w:fill="auto" w:val="clear"/>
              </w:rPr>
            </w:pPr>
            <w:r>
              <w:rPr>
                <w:kern w:val="2"/>
                <w:szCs w:val="22"/>
                <w:shd w:fill="auto" w:val="clear"/>
              </w:rPr>
              <w:t>Перечень оснований для приостановления предоставления муниципальной услуги</w:t>
            </w:r>
          </w:p>
        </w:tc>
        <w:tc>
          <w:tcPr>
            <w:tcW w:w="4234" w:type="dxa"/>
            <w:tcBorders>
              <w:top w:val="single" w:sz="4" w:space="0" w:color="000000"/>
              <w:left w:val="single" w:sz="4" w:space="0" w:color="000000"/>
              <w:bottom w:val="single" w:sz="4" w:space="0" w:color="000000"/>
              <w:right w:val="single" w:sz="4" w:space="0" w:color="000000"/>
            </w:tcBorders>
            <w:vAlign w:val="center"/>
          </w:tcPr>
          <w:p>
            <w:pPr>
              <w:pStyle w:val="Normal"/>
              <w:overflowPunct w:val="true"/>
              <w:spacing w:before="0" w:after="0"/>
              <w:ind w:right="0"/>
              <w:contextualSpacing/>
              <w:jc w:val="center"/>
              <w:textAlignment w:val="baseline"/>
              <w:rPr>
                <w:highlight w:val="none"/>
                <w:shd w:fill="auto" w:val="clear"/>
              </w:rPr>
            </w:pPr>
            <w:r>
              <w:rPr>
                <w:kern w:val="2"/>
                <w:szCs w:val="22"/>
                <w:shd w:fill="auto" w:val="clear"/>
              </w:rPr>
              <w:t xml:space="preserve">Перечень оснований для отказа </w:t>
              <w:br/>
              <w:t xml:space="preserve">в предоставлении </w:t>
              <w:br/>
              <w:t>муниципальной услуги</w:t>
            </w:r>
          </w:p>
        </w:tc>
      </w:tr>
      <w:tr>
        <w:trPr>
          <w:tblHeader w:val="true"/>
          <w:trHeight w:val="91"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zCs w:val="22"/>
                <w:shd w:fill="auto" w:val="clear"/>
              </w:rPr>
              <w:t>1</w:t>
            </w:r>
          </w:p>
        </w:tc>
        <w:tc>
          <w:tcPr>
            <w:tcW w:w="354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zCs w:val="22"/>
                <w:shd w:fill="auto" w:val="clear"/>
              </w:rPr>
              <w:t>2</w:t>
            </w:r>
          </w:p>
        </w:tc>
        <w:tc>
          <w:tcPr>
            <w:tcW w:w="4111"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zCs w:val="22"/>
                <w:shd w:fill="auto" w:val="clear"/>
              </w:rPr>
              <w:t>3</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zCs w:val="22"/>
                <w:shd w:fill="auto" w:val="clear"/>
              </w:rPr>
              <w:t>4</w:t>
            </w:r>
          </w:p>
        </w:tc>
        <w:tc>
          <w:tcPr>
            <w:tcW w:w="42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zCs w:val="22"/>
                <w:shd w:fill="auto" w:val="clear"/>
              </w:rPr>
              <w:t>5</w:t>
            </w:r>
          </w:p>
        </w:tc>
      </w:tr>
      <w:tr>
        <w:trPr>
          <w:trHeight w:val="566"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hd w:fill="auto" w:val="clear"/>
              </w:rPr>
              <w:t>1.</w:t>
            </w:r>
          </w:p>
        </w:tc>
        <w:tc>
          <w:tcPr>
            <w:tcW w:w="3541"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zCs w:val="22"/>
                <w:shd w:fill="auto" w:val="clear"/>
              </w:rPr>
              <w:t>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при подаче заявления о выдаче разрешения на строительство</w:t>
            </w:r>
          </w:p>
        </w:tc>
        <w:tc>
          <w:tcPr>
            <w:tcW w:w="4111"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shd w:fill="auto" w:val="clear"/>
              </w:rPr>
              <w:t>1) 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pPr>
              <w:pStyle w:val="Normal"/>
              <w:widowControl w:val="false"/>
              <w:suppressAutoHyphens w:val="true"/>
              <w:overflowPunct w:val="true"/>
              <w:spacing w:before="0" w:after="0"/>
              <w:ind w:right="0"/>
              <w:contextualSpacing/>
              <w:jc w:val="both"/>
              <w:textAlignment w:val="baseline"/>
              <w:rPr>
                <w:highlight w:val="none"/>
                <w:shd w:fill="auto" w:val="clear"/>
              </w:rPr>
            </w:pPr>
            <w:r>
              <w:rPr>
                <w:kern w:val="2"/>
                <w:szCs w:val="22"/>
                <w:shd w:fill="auto" w:val="clear"/>
              </w:rPr>
              <w:t>2)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3) запрос и документы, необходимые для предоставления услуги, поданы в электронной форме с нарушением установленных требований к предоставлению муниципальной услуги в электронной форме;</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4) запрос подан в орган местного самоуправления, в полномочия которых не входит предоставление муниципальной услуги;</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5) неполное заполнение полей в форме запроса, в том числе в интерактивной форме заявления на Портале;</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7)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8) непредставление документов, являющихся обязательными для предоставления муниципальной услуги.</w:t>
            </w:r>
          </w:p>
          <w:p>
            <w:pPr>
              <w:pStyle w:val="Normal"/>
              <w:widowControl w:val="false"/>
              <w:suppressAutoHyphens w:val="true"/>
              <w:overflowPunct w:val="true"/>
              <w:ind w:right="0"/>
              <w:jc w:val="both"/>
              <w:textAlignment w:val="baseline"/>
              <w:rPr>
                <w:kern w:val="2"/>
                <w:highlight w:val="none"/>
                <w:shd w:fill="auto" w:val="clear"/>
              </w:rPr>
            </w:pPr>
            <w:r>
              <w:rPr>
                <w:kern w:val="2"/>
                <w:shd w:fill="auto" w:val="clear"/>
              </w:rPr>
            </w:r>
          </w:p>
          <w:p>
            <w:pPr>
              <w:pStyle w:val="Normal"/>
              <w:widowControl w:val="false"/>
              <w:suppressAutoHyphens w:val="true"/>
              <w:overflowPunct w:val="true"/>
              <w:spacing w:before="0" w:after="0"/>
              <w:ind w:right="0"/>
              <w:contextualSpacing/>
              <w:jc w:val="both"/>
              <w:textAlignment w:val="baseline"/>
              <w:rPr>
                <w:kern w:val="2"/>
                <w:highlight w:val="none"/>
                <w:shd w:fill="auto" w:val="clear"/>
              </w:rPr>
            </w:pPr>
            <w:r>
              <w:rPr>
                <w:kern w:val="2"/>
                <w:shd w:fill="auto" w:val="clear"/>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Основания для приостановления предоставления муниципальной услуги законодательством Российской Федерации не предусмотрены</w:t>
            </w:r>
          </w:p>
        </w:tc>
        <w:tc>
          <w:tcPr>
            <w:tcW w:w="4234"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color w:val="000000"/>
                <w:shd w:fill="auto" w:val="clear"/>
              </w:rPr>
              <w:t>1) отсутствие у заявителя (представителя заявителя) права (полномочий) на получение муниципальной услуги;</w:t>
            </w:r>
          </w:p>
          <w:p>
            <w:pPr>
              <w:pStyle w:val="Normal"/>
              <w:shd w:val="clear" w:color="auto" w:fill="FFFFFF"/>
              <w:spacing w:before="0" w:after="0"/>
              <w:ind w:right="0"/>
              <w:contextualSpacing/>
              <w:jc w:val="both"/>
              <w:rPr>
                <w:highlight w:val="none"/>
                <w:shd w:fill="auto" w:val="clear"/>
              </w:rPr>
            </w:pPr>
            <w:r>
              <w:rPr>
                <w:color w:val="000000"/>
                <w:shd w:fill="auto" w:val="clear"/>
              </w:rPr>
              <w:t xml:space="preserve">2) представление </w:t>
            </w:r>
            <w:r>
              <w:rPr>
                <w:shd w:fill="auto" w:val="clear"/>
              </w:rPr>
              <w:t>запроса</w:t>
            </w:r>
            <w:r>
              <w:rPr>
                <w:color w:val="000000"/>
                <w:shd w:fill="auto" w:val="clear"/>
              </w:rPr>
              <w:t xml:space="preserve">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pPr>
              <w:pStyle w:val="Normal"/>
              <w:shd w:val="clear" w:color="auto" w:fill="FFFFFF"/>
              <w:spacing w:before="0" w:after="0"/>
              <w:ind w:right="0"/>
              <w:contextualSpacing/>
              <w:jc w:val="both"/>
              <w:rPr>
                <w:highlight w:val="none"/>
                <w:shd w:fill="auto" w:val="clear"/>
              </w:rPr>
            </w:pPr>
            <w:r>
              <w:rPr>
                <w:color w:val="000000"/>
                <w:shd w:fill="auto" w:val="clear"/>
              </w:rPr>
              <w:t>3) обращение заявителя об оказании муниципальной услуги, предоставление которой не осуществляется уполномоченным органом;</w:t>
            </w:r>
          </w:p>
          <w:p>
            <w:pPr>
              <w:pStyle w:val="Normal"/>
              <w:shd w:val="clear" w:color="auto" w:fill="FFFFFF"/>
              <w:spacing w:before="0" w:after="0"/>
              <w:ind w:right="0"/>
              <w:contextualSpacing/>
              <w:jc w:val="both"/>
              <w:rPr>
                <w:highlight w:val="none"/>
                <w:shd w:fill="auto" w:val="clear"/>
              </w:rPr>
            </w:pPr>
            <w:r>
              <w:rPr>
                <w:color w:val="000000"/>
                <w:shd w:fill="auto" w:val="clear"/>
              </w:rPr>
              <w:t>4) обращение (в письменном виде) заявителя (представителя заявителя) с просьбой о прекращении предоставления муниципальной услуги;</w:t>
            </w:r>
          </w:p>
          <w:p>
            <w:pPr>
              <w:pStyle w:val="Normal"/>
              <w:shd w:val="clear" w:color="auto" w:fill="FFFFFF"/>
              <w:spacing w:before="0" w:after="0"/>
              <w:ind w:right="0"/>
              <w:contextualSpacing/>
              <w:jc w:val="both"/>
              <w:rPr>
                <w:highlight w:val="none"/>
                <w:shd w:fill="auto" w:val="clear"/>
              </w:rPr>
            </w:pPr>
            <w:r>
              <w:rPr>
                <w:color w:val="000000"/>
                <w:shd w:fill="auto" w:val="clear"/>
              </w:rPr>
              <w:t>5) отсутствие документов и сведений, предусмотренных пунктом 1 приложения № 3 к настоящему регламенту, обязанность представления которых возложена на заявителя;</w:t>
            </w:r>
          </w:p>
          <w:p>
            <w:pPr>
              <w:pStyle w:val="Normal"/>
              <w:shd w:val="clear" w:color="auto" w:fill="FFFFFF"/>
              <w:spacing w:before="0" w:after="0"/>
              <w:ind w:right="0"/>
              <w:contextualSpacing/>
              <w:jc w:val="both"/>
              <w:rPr>
                <w:highlight w:val="none"/>
                <w:shd w:fill="auto" w:val="clear"/>
              </w:rPr>
            </w:pPr>
            <w:r>
              <w:rPr>
                <w:color w:val="000000"/>
                <w:shd w:fill="auto" w:val="clear"/>
              </w:rPr>
              <w:t>6) несоответствие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а также разрешённому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выдачи разрешения на строительство, требованиям, установленным в разрешении на отклонение от предельных параметров разрешённого строительства, реконструкции;</w:t>
            </w:r>
          </w:p>
          <w:p>
            <w:pPr>
              <w:pStyle w:val="Normal"/>
              <w:shd w:val="clear" w:color="auto" w:fill="FFFFFF"/>
              <w:spacing w:before="0" w:after="0"/>
              <w:ind w:right="0"/>
              <w:contextualSpacing/>
              <w:jc w:val="both"/>
              <w:rPr>
                <w:highlight w:val="none"/>
                <w:shd w:fill="auto" w:val="clear"/>
              </w:rPr>
            </w:pPr>
            <w:r>
              <w:rPr>
                <w:color w:val="000000"/>
                <w:shd w:fill="auto" w:val="clear"/>
              </w:rPr>
              <w:t>7) поступившее от исполнительного органа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статьи 51 ГрК РФ,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w:t>
            </w:r>
          </w:p>
          <w:p>
            <w:pPr>
              <w:pStyle w:val="Normal"/>
              <w:shd w:val="clear" w:color="auto" w:fill="FFFFFF"/>
              <w:spacing w:before="0" w:after="0"/>
              <w:ind w:right="0"/>
              <w:contextualSpacing/>
              <w:jc w:val="both"/>
              <w:rPr>
                <w:highlight w:val="none"/>
                <w:shd w:fill="auto" w:val="clear"/>
              </w:rPr>
            </w:pPr>
            <w:r>
              <w:rPr>
                <w:color w:val="000000"/>
                <w:shd w:fill="auto" w:val="clear"/>
              </w:rPr>
              <w:t>8) в случае если строительство, реконструкция объекта капитального строительства планируются на территории, в отношении которой органом местного самоуправления принято решение о комплексном развитии территории, или территории, в отношении которой заключён договор о комплексном развитии территории в соответствии со статьёй 70 ГрК РФ, - отсутствие документации по планировке территории, утверждённой в соответствии с договором о комплексном развитии территории (за исключением случаев самостоятельной реализации Российской Федерацией,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w:t>
            </w:r>
          </w:p>
          <w:p>
            <w:pPr>
              <w:pStyle w:val="Normal"/>
              <w:shd w:val="clear" w:color="auto" w:fill="FFFFFF"/>
              <w:spacing w:before="0" w:after="0"/>
              <w:ind w:right="0"/>
              <w:contextualSpacing/>
              <w:jc w:val="both"/>
              <w:rPr>
                <w:highlight w:val="none"/>
                <w:shd w:fill="auto" w:val="clear"/>
              </w:rPr>
            </w:pPr>
            <w:r>
              <w:rPr>
                <w:color w:val="000000"/>
                <w:shd w:fill="auto" w:val="clear"/>
              </w:rPr>
              <w:t>9) несоответствие проектной документации очерёдности планируемого развития территории, предусмотренной проектом планировки территории (в случае предусмотренном частью 11.1-1 статьи 51 ГрК РФ)</w:t>
            </w:r>
          </w:p>
        </w:tc>
      </w:tr>
      <w:tr>
        <w:trPr>
          <w:trHeight w:val="212"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hd w:fill="auto" w:val="clear"/>
              </w:rPr>
              <w:t>2.</w:t>
            </w:r>
          </w:p>
        </w:tc>
        <w:tc>
          <w:tcPr>
            <w:tcW w:w="3541"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zCs w:val="22"/>
                <w:shd w:fill="auto" w:val="clear"/>
              </w:rPr>
              <w:t>Лица, указанные в частях 21.5 – 21.7 и 21.9 статьи 51 ГрК РФ при подаче заявления о внесении изменений в разрешение на строительство (в том числе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муниципального заказчика) строительство, реконструкцию объектов капитального строительства при подаче заявления о внесении изменений в разрешение на строительство исключительно в связи с продлением срока действия такого разрешения)</w:t>
            </w:r>
          </w:p>
        </w:tc>
        <w:tc>
          <w:tcPr>
            <w:tcW w:w="4111"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shd w:fill="auto" w:val="clear"/>
              </w:rPr>
              <w:t>1) 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pPr>
              <w:pStyle w:val="Normal"/>
              <w:widowControl w:val="false"/>
              <w:suppressAutoHyphens w:val="true"/>
              <w:overflowPunct w:val="true"/>
              <w:spacing w:before="0" w:after="0"/>
              <w:ind w:right="0"/>
              <w:contextualSpacing/>
              <w:jc w:val="both"/>
              <w:textAlignment w:val="baseline"/>
              <w:rPr>
                <w:highlight w:val="none"/>
                <w:shd w:fill="auto" w:val="clear"/>
              </w:rPr>
            </w:pPr>
            <w:r>
              <w:rPr>
                <w:kern w:val="2"/>
                <w:szCs w:val="22"/>
                <w:shd w:fill="auto" w:val="clear"/>
              </w:rPr>
              <w:t>2) несоблюдение установленных статьей 11 Федерального закона               от 6 апреля 2011 г. № 63-ФЗ                   «Об электронной подписи» условий признания действительности усиленной квалифицированной электронной подписи;</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3) запрос и документы, необходимые для предоставления услуги, поданы в электронной форме с нарушением установленных требований к предоставлению муниципальной услуги в электронной форме;</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4) запрос подан в орган местного самоуправления, в полномочия которого не входит предоставление муниципальной услуги;</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5) неполное заполнение полей в форме запроса, в том числе в интерактивной форме заявления на Портале;</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6) представленные в электронном виде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7) 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pPr>
              <w:pStyle w:val="Normal"/>
              <w:widowControl w:val="false"/>
              <w:suppressAutoHyphens w:val="true"/>
              <w:overflowPunct w:val="true"/>
              <w:ind w:right="0"/>
              <w:jc w:val="both"/>
              <w:textAlignment w:val="baseline"/>
              <w:rPr>
                <w:highlight w:val="none"/>
                <w:shd w:fill="auto" w:val="clear"/>
              </w:rPr>
            </w:pPr>
            <w:r>
              <w:rPr>
                <w:kern w:val="2"/>
                <w:szCs w:val="22"/>
                <w:shd w:fill="auto" w:val="clear"/>
              </w:rPr>
              <w:t>8) непредставление документов, являющихся обязательными для предоставления муниципальной услуги.</w:t>
            </w:r>
          </w:p>
          <w:p>
            <w:pPr>
              <w:pStyle w:val="Normal"/>
              <w:widowControl w:val="false"/>
              <w:suppressAutoHyphens w:val="true"/>
              <w:overflowPunct w:val="true"/>
              <w:spacing w:before="0" w:after="0"/>
              <w:ind w:right="0"/>
              <w:contextualSpacing/>
              <w:jc w:val="left"/>
              <w:textAlignment w:val="baseline"/>
              <w:rPr>
                <w:kern w:val="2"/>
                <w:highlight w:val="none"/>
                <w:shd w:fill="auto" w:val="clear"/>
              </w:rPr>
            </w:pPr>
            <w:r>
              <w:rPr>
                <w:kern w:val="2"/>
                <w:shd w:fill="auto" w:val="clear"/>
              </w:rPr>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Основания для приостановления предоставления муниципальной услуги законодательством Российской Федерации не предусмотрены</w:t>
            </w:r>
          </w:p>
        </w:tc>
        <w:tc>
          <w:tcPr>
            <w:tcW w:w="4234"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shd w:fill="auto" w:val="clear"/>
              </w:rPr>
              <w:t>1) отсутствие у заявителя (представителя заявителя) права (полномочий) на получение муниципальной услуги;</w:t>
            </w:r>
          </w:p>
          <w:p>
            <w:pPr>
              <w:pStyle w:val="Normal"/>
              <w:shd w:val="clear" w:color="auto" w:fill="FFFFFF"/>
              <w:spacing w:before="0" w:after="0"/>
              <w:ind w:right="0"/>
              <w:contextualSpacing/>
              <w:jc w:val="both"/>
              <w:rPr>
                <w:highlight w:val="none"/>
                <w:shd w:fill="auto" w:val="clear"/>
              </w:rPr>
            </w:pPr>
            <w:r>
              <w:rPr>
                <w:shd w:fill="auto" w:val="clear"/>
              </w:rPr>
              <w:t>2) представление запроса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pPr>
              <w:pStyle w:val="Normal"/>
              <w:shd w:val="clear" w:color="auto" w:fill="FFFFFF"/>
              <w:spacing w:before="0" w:after="0"/>
              <w:ind w:right="0"/>
              <w:contextualSpacing/>
              <w:jc w:val="both"/>
              <w:rPr>
                <w:highlight w:val="none"/>
                <w:shd w:fill="auto" w:val="clear"/>
              </w:rPr>
            </w:pPr>
            <w:r>
              <w:rPr>
                <w:shd w:fill="auto" w:val="clear"/>
              </w:rPr>
              <w:t>3) обращение заявителя об оказании муниципальной услуги, предоставление которой не осуществляется уполномоченным органом;</w:t>
            </w:r>
          </w:p>
          <w:p>
            <w:pPr>
              <w:pStyle w:val="Normal"/>
              <w:shd w:val="clear" w:color="auto" w:fill="FFFFFF"/>
              <w:spacing w:before="0" w:after="0"/>
              <w:ind w:right="0"/>
              <w:contextualSpacing/>
              <w:jc w:val="both"/>
              <w:rPr>
                <w:highlight w:val="none"/>
                <w:shd w:fill="auto" w:val="clear"/>
              </w:rPr>
            </w:pPr>
            <w:r>
              <w:rPr>
                <w:shd w:fill="auto" w:val="clear"/>
              </w:rPr>
              <w:t>4) обращение (в письменном виде) заявителя (представителя заявителя) с просьбой о прекращении предоставления муниципальной услуги;</w:t>
            </w:r>
          </w:p>
          <w:p>
            <w:pPr>
              <w:pStyle w:val="Normal"/>
              <w:shd w:val="clear" w:color="auto" w:fill="FFFFFF"/>
              <w:spacing w:before="0" w:after="0"/>
              <w:ind w:right="0"/>
              <w:contextualSpacing/>
              <w:jc w:val="both"/>
              <w:rPr>
                <w:highlight w:val="none"/>
                <w:shd w:fill="auto" w:val="clear"/>
              </w:rPr>
            </w:pPr>
            <w:r>
              <w:rPr>
                <w:shd w:fill="auto" w:val="clear"/>
              </w:rPr>
              <w:t>5)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1 - 4 части 21.10 статьи 51 ГрК РФ, или отсутствие правоустанавливающего документа на земельный участок в случае, указанном в части 21.13 статьи 51 ГрК РФ, либо отсутствие документов, предусмотренных частью 7 статьи 51 ГрК РФ,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pPr>
              <w:pStyle w:val="Normal"/>
              <w:shd w:val="clear" w:color="auto" w:fill="FFFFFF"/>
              <w:spacing w:before="0" w:after="0"/>
              <w:ind w:right="0"/>
              <w:contextualSpacing/>
              <w:jc w:val="both"/>
              <w:rPr>
                <w:highlight w:val="none"/>
                <w:shd w:fill="auto" w:val="clear"/>
              </w:rPr>
            </w:pPr>
            <w:r>
              <w:rPr>
                <w:shd w:fill="auto" w:val="clear"/>
              </w:rPr>
              <w:t>6)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pPr>
              <w:pStyle w:val="Normal"/>
              <w:shd w:val="clear" w:color="auto" w:fill="FFFFFF"/>
              <w:spacing w:before="0" w:after="0"/>
              <w:ind w:right="0"/>
              <w:contextualSpacing/>
              <w:jc w:val="both"/>
              <w:rPr>
                <w:highlight w:val="none"/>
                <w:shd w:fill="auto" w:val="clear"/>
              </w:rPr>
            </w:pPr>
            <w:r>
              <w:rPr>
                <w:shd w:fill="auto" w:val="clear"/>
              </w:rPr>
              <w:t>7)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предусмотренном частью 21.7 статьи 51 ГрК РФ. При этом градостроительный план земельного участка должен быть выдан не ранее чем за три года до дня направления уведомления, указанного в части 21.10 статьи 51 ГрК РФ;</w:t>
            </w:r>
          </w:p>
          <w:p>
            <w:pPr>
              <w:pStyle w:val="Normal"/>
              <w:shd w:val="clear" w:color="auto" w:fill="FFFFFF"/>
              <w:spacing w:before="0" w:after="0"/>
              <w:ind w:right="0"/>
              <w:contextualSpacing/>
              <w:jc w:val="both"/>
              <w:rPr>
                <w:highlight w:val="none"/>
                <w:shd w:fill="auto" w:val="clear"/>
              </w:rPr>
            </w:pPr>
            <w:r>
              <w:rPr>
                <w:shd w:fill="auto" w:val="clear"/>
              </w:rPr>
              <w:t>8)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pPr>
              <w:pStyle w:val="Normal"/>
              <w:shd w:val="clear" w:color="auto" w:fill="FFFFFF"/>
              <w:spacing w:before="0" w:after="0"/>
              <w:ind w:right="0"/>
              <w:contextualSpacing/>
              <w:jc w:val="both"/>
              <w:rPr>
                <w:highlight w:val="none"/>
                <w:shd w:fill="auto" w:val="clear"/>
              </w:rPr>
            </w:pPr>
            <w:r>
              <w:rPr>
                <w:shd w:fill="auto" w:val="clear"/>
              </w:rPr>
              <w:t>9) несоответствие планируемого объекта капитального строительства разрешённому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предусмотренном частью 21.7 статьи 51 ГрК РФ,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pPr>
              <w:pStyle w:val="Normal"/>
              <w:shd w:val="clear" w:color="auto" w:fill="FFFFFF"/>
              <w:spacing w:before="0" w:after="0"/>
              <w:ind w:right="0"/>
              <w:contextualSpacing/>
              <w:jc w:val="both"/>
              <w:rPr>
                <w:highlight w:val="none"/>
                <w:shd w:fill="auto" w:val="clear"/>
              </w:rPr>
            </w:pPr>
            <w:r>
              <w:rPr>
                <w:shd w:fill="auto" w:val="clear"/>
              </w:rPr>
              <w:t>10)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разрешённого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pPr>
              <w:pStyle w:val="Normal"/>
              <w:shd w:val="clear" w:color="auto" w:fill="FFFFFF"/>
              <w:spacing w:before="0" w:after="0"/>
              <w:ind w:right="0"/>
              <w:contextualSpacing/>
              <w:jc w:val="both"/>
              <w:rPr>
                <w:highlight w:val="none"/>
                <w:shd w:fill="auto" w:val="clear"/>
              </w:rPr>
            </w:pPr>
            <w:r>
              <w:rPr>
                <w:shd w:fill="auto" w:val="clear"/>
              </w:rPr>
              <w:t>11) наличие у уполномоченных на выдачу разрешений на строительство федерального органа исполнительной власти, исполнительного органа субъекта Российской Федерации, органа местного самоуправления, Государственной корпорации по атомной энергии «Росатом» или Государственной корпорации по космической деятельности «Роскосмос» информации о выявленном в рамках государственного строительного надзора, федерального государственного земельного контроля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ГрК РФ, в случае если внесение изменений в разрешение на строительство связано с продлением срока действия разрешения на строительство. В этом случае уполномоченные на выдачу разрешений на строительство федеральный орган исполнительной власти, исполнительный орган субъекта Российской Федерации, орган местного самоуправления обязаны запросить такую информацию в соответствующих органе государственной власти или органе местного самоуправления,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pPr>
              <w:pStyle w:val="Normal"/>
              <w:shd w:val="clear" w:color="auto" w:fill="FFFFFF"/>
              <w:spacing w:before="0" w:after="0"/>
              <w:ind w:right="0"/>
              <w:contextualSpacing/>
              <w:jc w:val="both"/>
              <w:rPr>
                <w:highlight w:val="none"/>
                <w:shd w:fill="auto" w:val="clear"/>
              </w:rPr>
            </w:pPr>
            <w:r>
              <w:rPr>
                <w:shd w:fill="auto" w:val="clear"/>
              </w:rPr>
              <w:t>12) подача заявления о внесении изменений в разрешение на строительство менее чем за 10 рабочих дней до истечения срока действия разрешения на строительство.</w:t>
            </w:r>
          </w:p>
        </w:tc>
      </w:tr>
      <w:tr>
        <w:trPr>
          <w:trHeight w:val="773"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hd w:fill="auto" w:val="clear"/>
              </w:rPr>
              <w:t>3.</w:t>
            </w:r>
          </w:p>
        </w:tc>
        <w:tc>
          <w:tcPr>
            <w:tcW w:w="3541"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Заявители, ранее обратившиеся за получением муниципальной услуги по результатам предоставления которой выданы документы с допущенными опечатками и ошибками</w:t>
            </w:r>
          </w:p>
        </w:tc>
        <w:tc>
          <w:tcPr>
            <w:tcW w:w="4111"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shd w:fill="auto" w:val="clear"/>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pPr>
              <w:pStyle w:val="Normal"/>
              <w:shd w:val="clear" w:color="auto" w:fill="FFFFFF"/>
              <w:spacing w:before="0" w:after="0"/>
              <w:ind w:right="0"/>
              <w:contextualSpacing/>
              <w:jc w:val="both"/>
              <w:rPr>
                <w:highlight w:val="none"/>
                <w:shd w:fill="auto" w:val="clear"/>
              </w:rPr>
            </w:pPr>
            <w:r>
              <w:rPr>
                <w:shd w:fill="auto" w:val="clear"/>
              </w:rPr>
              <w:t>несоблюдение установленных законодательством Российской Федерации условий признания действительности электронной подписи</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Основания для приостановления предоставления муниципальной услуги законодательством Российской Федерации не предусмотрены</w:t>
            </w:r>
          </w:p>
        </w:tc>
        <w:tc>
          <w:tcPr>
            <w:tcW w:w="4234"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shd w:fill="auto" w:val="clear"/>
              </w:rPr>
              <w:t>1) отсутствие у заявителя (представителя заявителя) права (полномочия) на получение муниципальной услуги;</w:t>
            </w:r>
          </w:p>
          <w:p>
            <w:pPr>
              <w:pStyle w:val="Normal"/>
              <w:shd w:val="clear" w:color="auto" w:fill="FFFFFF"/>
              <w:spacing w:before="0" w:after="0"/>
              <w:ind w:right="0"/>
              <w:contextualSpacing/>
              <w:jc w:val="both"/>
              <w:rPr>
                <w:highlight w:val="none"/>
                <w:shd w:fill="auto" w:val="clear"/>
              </w:rPr>
            </w:pPr>
            <w:r>
              <w:rPr>
                <w:shd w:fill="auto" w:val="clear"/>
              </w:rPr>
              <w:t>2) предоставление документов в ненадлежащий орган;</w:t>
            </w:r>
          </w:p>
          <w:p>
            <w:pPr>
              <w:pStyle w:val="Normal"/>
              <w:shd w:val="clear" w:color="auto" w:fill="FFFFFF"/>
              <w:spacing w:before="0" w:after="0"/>
              <w:ind w:right="0"/>
              <w:contextualSpacing/>
              <w:jc w:val="both"/>
              <w:rPr>
                <w:highlight w:val="none"/>
                <w:shd w:fill="auto" w:val="clear"/>
              </w:rPr>
            </w:pPr>
            <w:r>
              <w:rPr>
                <w:shd w:fill="auto" w:val="clear"/>
              </w:rPr>
              <w:t>3) обращение (в письменном виде) заявителя с просьбой о прекращении предоставления муниципальной услуги;</w:t>
            </w:r>
          </w:p>
          <w:p>
            <w:pPr>
              <w:pStyle w:val="Normal"/>
              <w:shd w:val="clear" w:color="auto" w:fill="FFFFFF"/>
              <w:spacing w:before="0" w:after="0"/>
              <w:ind w:right="0"/>
              <w:contextualSpacing/>
              <w:jc w:val="both"/>
              <w:rPr>
                <w:highlight w:val="none"/>
                <w:shd w:fill="auto" w:val="clear"/>
              </w:rPr>
            </w:pPr>
            <w:r>
              <w:rPr>
                <w:shd w:fill="auto" w:val="clear"/>
              </w:rPr>
              <w:t>4) отсутствие допущенных опечаток и ошибок в выданных в результате предоставления муниципальной услуги документах</w:t>
            </w:r>
          </w:p>
        </w:tc>
      </w:tr>
      <w:tr>
        <w:trPr>
          <w:trHeight w:val="1285"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hd w:fill="auto" w:val="clear"/>
              </w:rPr>
              <w:t>4.</w:t>
            </w:r>
          </w:p>
        </w:tc>
        <w:tc>
          <w:tcPr>
            <w:tcW w:w="3541"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Заявители, ранее обращавшиеся за получением муниципальной услуги за выдачей дубликата документа, выданного по результату её предоставления</w:t>
            </w:r>
          </w:p>
        </w:tc>
        <w:tc>
          <w:tcPr>
            <w:tcW w:w="4111"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shd w:fill="auto" w:val="clear"/>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pPr>
              <w:pStyle w:val="Normal"/>
              <w:shd w:val="clear" w:color="auto" w:fill="FFFFFF"/>
              <w:spacing w:before="0" w:after="0"/>
              <w:ind w:right="0"/>
              <w:contextualSpacing/>
              <w:jc w:val="both"/>
              <w:rPr>
                <w:highlight w:val="none"/>
                <w:shd w:fill="auto" w:val="clear"/>
              </w:rPr>
            </w:pPr>
            <w:r>
              <w:rPr>
                <w:shd w:fill="auto" w:val="clear"/>
              </w:rPr>
              <w:t>несоблюдение установленных законодательством Российской Федерации условий признания действительности электронной подписи</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Основания для приостановления предоставления муниципальной услуги законодательством Российской Федерации не предусмотрены</w:t>
            </w:r>
          </w:p>
        </w:tc>
        <w:tc>
          <w:tcPr>
            <w:tcW w:w="4234"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shd w:fill="auto" w:val="clear"/>
              </w:rPr>
              <w:t>1) отсутствие у заявителя права (полномочий представителя заявителя) на получение муниципальной услуги;</w:t>
            </w:r>
          </w:p>
          <w:p>
            <w:pPr>
              <w:pStyle w:val="Normal"/>
              <w:shd w:val="clear" w:color="auto" w:fill="FFFFFF"/>
              <w:spacing w:before="0" w:after="0"/>
              <w:ind w:right="0"/>
              <w:contextualSpacing/>
              <w:jc w:val="both"/>
              <w:rPr>
                <w:highlight w:val="none"/>
                <w:shd w:fill="auto" w:val="clear"/>
              </w:rPr>
            </w:pPr>
            <w:r>
              <w:rPr>
                <w:shd w:fill="auto" w:val="clear"/>
              </w:rPr>
              <w:t>2) представление документов в ненадлежащий орган;</w:t>
            </w:r>
          </w:p>
          <w:p>
            <w:pPr>
              <w:pStyle w:val="Normal"/>
              <w:shd w:val="clear" w:color="auto" w:fill="FFFFFF"/>
              <w:spacing w:before="0" w:after="0"/>
              <w:ind w:right="0"/>
              <w:contextualSpacing/>
              <w:jc w:val="both"/>
              <w:rPr>
                <w:highlight w:val="none"/>
                <w:shd w:fill="auto" w:val="clear"/>
              </w:rPr>
            </w:pPr>
            <w:r>
              <w:rPr>
                <w:shd w:fill="auto" w:val="clear"/>
              </w:rPr>
              <w:t>3) обращение (в письменном виде) заявителя с просьбой о прекращении предоставления муниципальной услуги;</w:t>
            </w:r>
          </w:p>
          <w:p>
            <w:pPr>
              <w:pStyle w:val="Normal"/>
              <w:shd w:val="clear" w:color="auto" w:fill="FFFFFF"/>
              <w:spacing w:before="0" w:after="0"/>
              <w:ind w:right="0"/>
              <w:contextualSpacing/>
              <w:jc w:val="both"/>
              <w:rPr>
                <w:highlight w:val="none"/>
                <w:shd w:fill="auto" w:val="clear"/>
              </w:rPr>
            </w:pPr>
            <w:r>
              <w:rPr>
                <w:shd w:fill="auto" w:val="clear"/>
              </w:rPr>
              <w:t>4) отсутствие факта обращения заявителя за получением муниципальной услуги, по результатам которой выдан соответствующий документ</w:t>
            </w:r>
          </w:p>
        </w:tc>
      </w:tr>
      <w:tr>
        <w:trPr>
          <w:trHeight w:val="1755" w:hRule="atLeast"/>
        </w:trPr>
        <w:tc>
          <w:tcPr>
            <w:tcW w:w="56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overflowPunct w:val="true"/>
              <w:spacing w:before="0" w:after="0"/>
              <w:ind w:right="0"/>
              <w:contextualSpacing/>
              <w:jc w:val="center"/>
              <w:textAlignment w:val="baseline"/>
              <w:rPr>
                <w:highlight w:val="none"/>
                <w:shd w:fill="auto" w:val="clear"/>
              </w:rPr>
            </w:pPr>
            <w:r>
              <w:rPr>
                <w:kern w:val="2"/>
                <w:shd w:fill="auto" w:val="clear"/>
              </w:rPr>
              <w:t>5.</w:t>
            </w:r>
          </w:p>
        </w:tc>
        <w:tc>
          <w:tcPr>
            <w:tcW w:w="3541"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От имени заявителя могут действовать его представители, наделённые соответствующими полномочиями в порядке, установленном законодательством Российской Федерации</w:t>
            </w:r>
          </w:p>
          <w:p>
            <w:pPr>
              <w:pStyle w:val="Normal"/>
              <w:widowControl w:val="false"/>
              <w:tabs>
                <w:tab w:val="clear" w:pos="709"/>
                <w:tab w:val="left" w:pos="2205" w:leader="none"/>
              </w:tabs>
              <w:overflowPunct w:val="true"/>
              <w:spacing w:before="0" w:after="0"/>
              <w:ind w:right="0"/>
              <w:contextualSpacing/>
              <w:jc w:val="left"/>
              <w:textAlignment w:val="baseline"/>
              <w:rPr>
                <w:kern w:val="2"/>
                <w:highlight w:val="none"/>
                <w:shd w:fill="auto" w:val="clear"/>
              </w:rPr>
            </w:pPr>
            <w:r>
              <w:rPr>
                <w:kern w:val="2"/>
                <w:shd w:fill="auto" w:val="clear"/>
              </w:rPr>
            </w:r>
          </w:p>
        </w:tc>
        <w:tc>
          <w:tcPr>
            <w:tcW w:w="4111" w:type="dxa"/>
            <w:tcBorders>
              <w:top w:val="single" w:sz="4" w:space="0" w:color="000000"/>
              <w:left w:val="single" w:sz="4" w:space="0" w:color="000000"/>
              <w:bottom w:val="single" w:sz="4" w:space="0" w:color="000000"/>
              <w:right w:val="single" w:sz="4" w:space="0" w:color="000000"/>
            </w:tcBorders>
          </w:tcPr>
          <w:p>
            <w:pPr>
              <w:pStyle w:val="Normal"/>
              <w:shd w:val="clear" w:color="auto" w:fill="FFFFFF"/>
              <w:spacing w:before="0" w:after="0"/>
              <w:ind w:right="0"/>
              <w:contextualSpacing/>
              <w:jc w:val="both"/>
              <w:rPr>
                <w:highlight w:val="none"/>
                <w:shd w:fill="auto" w:val="clear"/>
              </w:rPr>
            </w:pPr>
            <w:r>
              <w:rPr>
                <w:spacing w:val="-6"/>
                <w:shd w:fill="auto" w:val="clear"/>
              </w:rPr>
              <w:t>Представление заявителем документов, оформленных не в соответствии с установленным порядком (наличие исправлений, серьёзных повреждений, не позволяющих однозначно истолковать их содержание, отсутствие обратного адреса, отсутствие подписи, печати (при наличии);</w:t>
            </w:r>
          </w:p>
          <w:p>
            <w:pPr>
              <w:pStyle w:val="Normal"/>
              <w:shd w:val="clear" w:color="auto" w:fill="FFFFFF"/>
              <w:spacing w:before="0" w:after="0"/>
              <w:ind w:right="0"/>
              <w:contextualSpacing/>
              <w:jc w:val="both"/>
              <w:rPr>
                <w:highlight w:val="none"/>
                <w:shd w:fill="auto" w:val="clear"/>
              </w:rPr>
            </w:pPr>
            <w:r>
              <w:rPr>
                <w:spacing w:val="-6"/>
                <w:shd w:fill="auto" w:val="clear"/>
              </w:rPr>
              <w:t>несоблюдение установленных законодательством Российской Федерации условий признания действительности электронной подписи</w:t>
            </w:r>
          </w:p>
        </w:tc>
        <w:tc>
          <w:tcPr>
            <w:tcW w:w="2693"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Основания для приостановления предоставления муниципальной услуги законодательством Российской Федерации не предусмотрены</w:t>
            </w:r>
          </w:p>
        </w:tc>
        <w:tc>
          <w:tcPr>
            <w:tcW w:w="4234" w:type="dxa"/>
            <w:tcBorders>
              <w:top w:val="single" w:sz="4" w:space="0" w:color="000000"/>
              <w:left w:val="single" w:sz="4" w:space="0" w:color="000000"/>
              <w:bottom w:val="single" w:sz="4" w:space="0" w:color="000000"/>
              <w:right w:val="single" w:sz="4" w:space="0" w:color="000000"/>
            </w:tcBorders>
          </w:tcPr>
          <w:p>
            <w:pPr>
              <w:pStyle w:val="Normal"/>
              <w:widowControl w:val="false"/>
              <w:overflowPunct w:val="true"/>
              <w:spacing w:before="0" w:after="0"/>
              <w:ind w:right="0"/>
              <w:contextualSpacing/>
              <w:jc w:val="both"/>
              <w:textAlignment w:val="baseline"/>
              <w:rPr>
                <w:highlight w:val="none"/>
                <w:shd w:fill="auto" w:val="clear"/>
              </w:rPr>
            </w:pPr>
            <w:r>
              <w:rPr>
                <w:kern w:val="2"/>
                <w:shd w:fill="auto" w:val="clear"/>
              </w:rPr>
              <w:t>Перечень оснований для отказа в предоставлении муниципальной услуги используется в зависимости от идентификаторов категории (признаков) заявителей, чьи интересы представляет уполномоченное лицо</w:t>
            </w:r>
          </w:p>
        </w:tc>
      </w:tr>
    </w:tbl>
    <w:p>
      <w:pPr>
        <w:pStyle w:val="Normal"/>
        <w:suppressAutoHyphens w:val="true"/>
        <w:overflowPunct w:val="true"/>
        <w:spacing w:before="0" w:after="0"/>
        <w:ind w:right="0"/>
        <w:contextualSpacing/>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spacing w:before="0" w:after="0"/>
        <w:ind w:right="0"/>
        <w:contextualSpacing/>
        <w:jc w:val="both"/>
        <w:textAlignment w:val="baseline"/>
        <w:rPr>
          <w:kern w:val="2"/>
          <w:sz w:val="28"/>
          <w:szCs w:val="28"/>
          <w:highlight w:val="none"/>
          <w:shd w:fill="auto" w:val="clear"/>
        </w:rPr>
      </w:pPr>
      <w:r>
        <w:rPr>
          <w:kern w:val="2"/>
          <w:sz w:val="28"/>
          <w:szCs w:val="28"/>
          <w:shd w:fill="auto" w:val="clear"/>
        </w:rPr>
      </w:r>
    </w:p>
    <w:p>
      <w:pPr>
        <w:pStyle w:val="Normal"/>
        <w:suppressAutoHyphens w:val="true"/>
        <w:overflowPunct w:val="true"/>
        <w:spacing w:before="0" w:after="0"/>
        <w:ind w:right="0"/>
        <w:contextualSpacing/>
        <w:jc w:val="both"/>
        <w:textAlignment w:val="baseline"/>
        <w:rPr>
          <w:kern w:val="2"/>
          <w:sz w:val="28"/>
          <w:szCs w:val="28"/>
          <w:highlight w:val="none"/>
          <w:shd w:fill="auto" w:val="clear"/>
        </w:rPr>
      </w:pPr>
      <w:r>
        <w:rPr>
          <w:kern w:val="2"/>
          <w:sz w:val="28"/>
          <w:szCs w:val="28"/>
          <w:shd w:fill="auto" w:val="clear"/>
        </w:rPr>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 xml:space="preserve">Начальник управления архитектуры </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и градостроительства, главный архитектор</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администрации муниципального</w:t>
      </w:r>
    </w:p>
    <w:p>
      <w:pPr>
        <w:pStyle w:val="Normal"/>
        <w:widowControl w:val="false"/>
        <w:suppressAutoHyphens w:val="true"/>
        <w:overflowPunct w:val="true"/>
        <w:ind w:right="0"/>
        <w:jc w:val="left"/>
        <w:textAlignment w:val="baseline"/>
        <w:rPr>
          <w:highlight w:val="none"/>
          <w:shd w:fill="auto" w:val="clear"/>
        </w:rPr>
      </w:pPr>
      <w:r>
        <w:rPr>
          <w:kern w:val="2"/>
          <w:sz w:val="28"/>
          <w:szCs w:val="28"/>
          <w:shd w:fill="auto" w:val="clear"/>
        </w:rPr>
        <w:t>образования Курганинский район</w:t>
        <w:tab/>
        <w:tab/>
        <w:tab/>
        <w:tab/>
        <w:tab/>
        <w:tab/>
        <w:tab/>
        <w:tab/>
        <w:tab/>
        <w:tab/>
        <w:tab/>
        <w:tab/>
        <w:tab/>
        <w:t>Е.В. Перкин</w:t>
      </w:r>
    </w:p>
    <w:p>
      <w:pPr>
        <w:pStyle w:val="Normal"/>
        <w:widowControl w:val="false"/>
        <w:numPr>
          <w:ilvl w:val="0"/>
          <w:numId w:val="0"/>
        </w:numPr>
        <w:suppressAutoHyphens w:val="true"/>
        <w:overflowPunct w:val="true"/>
        <w:ind w:hanging="0" w:left="0" w:right="0"/>
        <w:jc w:val="left"/>
        <w:textAlignment w:val="baseline"/>
        <w:outlineLvl w:val="0"/>
        <w:rPr>
          <w:kern w:val="2"/>
          <w:sz w:val="28"/>
          <w:szCs w:val="28"/>
          <w:highlight w:val="none"/>
          <w:shd w:fill="auto" w:val="clear"/>
          <w:lang w:eastAsia="ar-SA"/>
        </w:rPr>
      </w:pPr>
      <w:r>
        <w:rPr>
          <w:kern w:val="2"/>
          <w:sz w:val="28"/>
          <w:szCs w:val="28"/>
          <w:shd w:fill="auto" w:val="clear"/>
          <w:lang w:eastAsia="ar-SA"/>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sectPr>
          <w:headerReference w:type="default" r:id="rId7"/>
          <w:headerReference w:type="first" r:id="rId8"/>
          <w:type w:val="nextPage"/>
          <w:pgSz w:orient="landscape" w:w="16838" w:h="11906"/>
          <w:pgMar w:left="1134" w:right="1134" w:gutter="0" w:header="709" w:top="1701" w:footer="0" w:bottom="567"/>
          <w:pgNumType w:fmt="decimal"/>
          <w:formProt w:val="false"/>
          <w:titlePg/>
          <w:textDirection w:val="lrTb"/>
          <w:docGrid w:type="default" w:linePitch="360" w:charSpace="0"/>
        </w:sectPr>
        <w:pStyle w:val="Normal"/>
        <w:suppressAutoHyphens w:val="true"/>
        <w:overflowPunct w:val="true"/>
        <w:ind w:right="0"/>
        <w:jc w:val="both"/>
        <w:textAlignment w:val="baseline"/>
        <w:rPr>
          <w:kern w:val="2"/>
          <w:szCs w:val="22"/>
          <w:highlight w:val="none"/>
          <w:shd w:fill="auto" w:val="clear"/>
        </w:rPr>
      </w:pPr>
      <w:r>
        <w:rPr>
          <w:kern w:val="2"/>
          <w:szCs w:val="22"/>
          <w:shd w:fill="auto" w:val="clear"/>
        </w:rPr>
      </w:r>
    </w:p>
    <w:p>
      <w:pPr>
        <w:pStyle w:val="Normal"/>
        <w:numPr>
          <w:ilvl w:val="0"/>
          <w:numId w:val="0"/>
        </w:numPr>
        <w:ind w:firstLine="709" w:left="4254" w:right="-1"/>
        <w:jc w:val="center"/>
        <w:outlineLvl w:val="0"/>
        <w:rPr>
          <w:highlight w:val="none"/>
          <w:shd w:fill="auto" w:val="clear"/>
        </w:rPr>
      </w:pPr>
      <w:r>
        <w:rPr>
          <w:sz w:val="28"/>
          <w:szCs w:val="28"/>
          <w:shd w:fill="auto" w:val="clear"/>
          <w:lang w:eastAsia="ar-SA"/>
        </w:rPr>
        <w:t>ПРИЛОЖЕНИЕ № 5</w:t>
      </w:r>
    </w:p>
    <w:p>
      <w:pPr>
        <w:pStyle w:val="Normal"/>
        <w:numPr>
          <w:ilvl w:val="0"/>
          <w:numId w:val="0"/>
        </w:numPr>
        <w:ind w:firstLine="709" w:left="4254" w:right="-1"/>
        <w:jc w:val="center"/>
        <w:outlineLvl w:val="0"/>
        <w:rPr>
          <w:highlight w:val="none"/>
          <w:shd w:fill="auto" w:val="clear"/>
        </w:rPr>
      </w:pPr>
      <w:r>
        <w:rPr>
          <w:sz w:val="28"/>
          <w:szCs w:val="28"/>
          <w:shd w:fill="auto" w:val="clear"/>
          <w:lang w:eastAsia="ar-SA"/>
        </w:rPr>
        <w:t>к административному регламенту</w:t>
      </w:r>
    </w:p>
    <w:p>
      <w:pPr>
        <w:pStyle w:val="Normal"/>
        <w:numPr>
          <w:ilvl w:val="0"/>
          <w:numId w:val="0"/>
        </w:numPr>
        <w:ind w:firstLine="709" w:left="0" w:right="4253"/>
        <w:jc w:val="center"/>
        <w:outlineLvl w:val="0"/>
        <w:rPr>
          <w:sz w:val="28"/>
          <w:szCs w:val="28"/>
          <w:highlight w:val="none"/>
          <w:shd w:fill="auto" w:val="clear"/>
          <w:lang w:eastAsia="ar-SA"/>
        </w:rPr>
      </w:pPr>
      <w:r>
        <w:rPr>
          <w:sz w:val="28"/>
          <w:szCs w:val="28"/>
          <w:shd w:fill="auto" w:val="clear"/>
          <w:lang w:eastAsia="ar-SA"/>
        </w:rPr>
      </w:r>
    </w:p>
    <w:p>
      <w:pPr>
        <w:pStyle w:val="Normal"/>
        <w:numPr>
          <w:ilvl w:val="0"/>
          <w:numId w:val="0"/>
        </w:numPr>
        <w:ind w:firstLine="709" w:left="0" w:right="4253"/>
        <w:jc w:val="both"/>
        <w:outlineLvl w:val="0"/>
        <w:rPr>
          <w:sz w:val="28"/>
          <w:szCs w:val="28"/>
          <w:highlight w:val="none"/>
          <w:shd w:fill="auto" w:val="clear"/>
          <w:lang w:eastAsia="ar-SA"/>
        </w:rPr>
      </w:pPr>
      <w:r>
        <w:rPr>
          <w:sz w:val="28"/>
          <w:szCs w:val="28"/>
          <w:shd w:fill="auto" w:val="clear"/>
          <w:lang w:eastAsia="ar-SA"/>
        </w:rPr>
      </w:r>
    </w:p>
    <w:p>
      <w:pPr>
        <w:pStyle w:val="Normal"/>
        <w:numPr>
          <w:ilvl w:val="0"/>
          <w:numId w:val="0"/>
        </w:numPr>
        <w:ind w:firstLine="709" w:left="0" w:right="4253"/>
        <w:jc w:val="both"/>
        <w:outlineLvl w:val="0"/>
        <w:rPr>
          <w:highlight w:val="none"/>
          <w:shd w:fill="auto" w:val="clear"/>
        </w:rPr>
      </w:pPr>
      <w:r>
        <w:rPr>
          <w:sz w:val="28"/>
          <w:szCs w:val="28"/>
          <w:shd w:fill="auto" w:val="clear"/>
          <w:lang w:eastAsia="ar-SA"/>
        </w:rPr>
        <w:t xml:space="preserve"> </w:t>
      </w:r>
    </w:p>
    <w:p>
      <w:pPr>
        <w:pStyle w:val="Normal"/>
        <w:ind w:left="5245" w:right="0"/>
        <w:jc w:val="left"/>
        <w:rPr>
          <w:highlight w:val="none"/>
          <w:shd w:fill="auto" w:val="clear"/>
        </w:rPr>
      </w:pPr>
      <w:r>
        <w:rPr>
          <w:sz w:val="28"/>
          <w:szCs w:val="28"/>
          <w:shd w:fill="auto" w:val="clear"/>
        </w:rPr>
        <w:t>Главе муниципального образования</w:t>
      </w:r>
    </w:p>
    <w:p>
      <w:pPr>
        <w:pStyle w:val="Normal"/>
        <w:ind w:left="5245" w:right="0"/>
        <w:jc w:val="left"/>
        <w:rPr>
          <w:highlight w:val="none"/>
          <w:shd w:fill="auto" w:val="clear"/>
        </w:rPr>
      </w:pPr>
      <w:r>
        <w:rPr>
          <w:sz w:val="28"/>
          <w:szCs w:val="28"/>
          <w:shd w:fill="auto" w:val="clear"/>
        </w:rPr>
        <w:t>Курганинский район</w:t>
      </w:r>
    </w:p>
    <w:p>
      <w:pPr>
        <w:pStyle w:val="Normal"/>
        <w:ind w:left="5245" w:right="0"/>
        <w:jc w:val="left"/>
        <w:rPr>
          <w:highlight w:val="none"/>
          <w:shd w:fill="auto" w:val="clear"/>
        </w:rPr>
      </w:pPr>
      <w:r>
        <w:rPr>
          <w:sz w:val="28"/>
          <w:szCs w:val="28"/>
          <w:shd w:fill="auto" w:val="clear"/>
        </w:rPr>
        <w:t>А.Н. Ворушилину</w:t>
      </w:r>
    </w:p>
    <w:p>
      <w:pPr>
        <w:pStyle w:val="Normal"/>
        <w:keepNext w:val="true"/>
        <w:numPr>
          <w:ilvl w:val="0"/>
          <w:numId w:val="0"/>
        </w:numPr>
        <w:suppressAutoHyphens w:val="true"/>
        <w:spacing w:before="1080" w:after="0"/>
        <w:ind w:hanging="0" w:left="0" w:right="0"/>
        <w:jc w:val="center"/>
        <w:outlineLvl w:val="1"/>
        <w:rPr>
          <w:highlight w:val="none"/>
          <w:shd w:fill="auto" w:val="clear"/>
        </w:rPr>
      </w:pPr>
      <w:r>
        <w:rPr>
          <w:b/>
          <w:bCs/>
          <w:sz w:val="28"/>
          <w:szCs w:val="28"/>
          <w:shd w:fill="auto" w:val="clear"/>
          <w:lang w:eastAsia="ar-SA"/>
        </w:rPr>
        <w:t>ЗАЯВЛЕНИЕ</w:t>
      </w:r>
    </w:p>
    <w:p>
      <w:pPr>
        <w:pStyle w:val="Normal"/>
        <w:suppressAutoHyphens w:val="true"/>
        <w:ind w:left="1134" w:right="1133"/>
        <w:jc w:val="center"/>
        <w:rPr>
          <w:highlight w:val="none"/>
          <w:shd w:fill="auto" w:val="clear"/>
        </w:rPr>
      </w:pPr>
      <w:r>
        <w:rPr>
          <w:b/>
          <w:bCs/>
          <w:sz w:val="28"/>
          <w:szCs w:val="28"/>
          <w:shd w:fill="auto" w:val="clear"/>
          <w:lang w:eastAsia="ar-SA"/>
        </w:rPr>
        <w:t>о выдаче разрешения на строительство, реконструкцию объектов капитального строительства</w:t>
      </w:r>
    </w:p>
    <w:p>
      <w:pPr>
        <w:pStyle w:val="Normal"/>
        <w:widowControl w:val="false"/>
        <w:ind w:right="0"/>
        <w:jc w:val="left"/>
        <w:rPr>
          <w:highlight w:val="none"/>
          <w:shd w:fill="auto" w:val="clear"/>
        </w:rPr>
      </w:pPr>
      <w:r>
        <w:rPr>
          <w:spacing w:val="-2"/>
          <w:sz w:val="28"/>
          <w:szCs w:val="28"/>
          <w:shd w:fill="auto" w:val="clear"/>
        </w:rPr>
        <w:t>_____________________________________________________________________</w:t>
      </w:r>
    </w:p>
    <w:p>
      <w:pPr>
        <w:pStyle w:val="Normal"/>
        <w:widowControl w:val="false"/>
        <w:ind w:right="0"/>
        <w:jc w:val="center"/>
        <w:rPr>
          <w:highlight w:val="none"/>
          <w:shd w:fill="auto" w:val="clear"/>
        </w:rPr>
      </w:pPr>
      <w:r>
        <w:rPr>
          <w:i/>
          <w:spacing w:val="-2"/>
          <w:shd w:fill="auto" w:val="clear"/>
        </w:rPr>
        <w:t xml:space="preserve">(Ф.И.О заявителя </w:t>
        <w:noBreakHyphen/>
        <w:t xml:space="preserve"> физического лица или наименование юридического лица)</w:t>
      </w:r>
    </w:p>
    <w:p>
      <w:pPr>
        <w:pStyle w:val="Normal"/>
        <w:ind w:right="0"/>
        <w:jc w:val="both"/>
        <w:rPr>
          <w:highlight w:val="none"/>
          <w:shd w:fill="auto" w:val="clear"/>
        </w:rPr>
      </w:pPr>
      <w:r>
        <w:rPr>
          <w:rFonts w:eastAsia="Calibri"/>
          <w:spacing w:val="-2"/>
          <w:sz w:val="28"/>
          <w:szCs w:val="28"/>
          <w:shd w:fill="auto" w:val="clear"/>
        </w:rPr>
        <w:t>_____________________________________________________________________</w:t>
      </w:r>
    </w:p>
    <w:p>
      <w:pPr>
        <w:pStyle w:val="Normal"/>
        <w:widowControl w:val="false"/>
        <w:ind w:right="0"/>
        <w:jc w:val="center"/>
        <w:rPr>
          <w:highlight w:val="none"/>
          <w:shd w:fill="auto" w:val="clear"/>
        </w:rPr>
      </w:pPr>
      <w:r>
        <w:rPr>
          <w:i/>
          <w:spacing w:val="-2"/>
          <w:shd w:fill="auto" w:val="clear"/>
        </w:rPr>
        <w:t>(реквизиты документа удостоверяющего личность физического лица)</w:t>
      </w:r>
    </w:p>
    <w:p>
      <w:pPr>
        <w:pStyle w:val="Normal"/>
        <w:ind w:right="0"/>
        <w:jc w:val="center"/>
        <w:rPr>
          <w:highlight w:val="none"/>
          <w:shd w:fill="auto" w:val="clear"/>
        </w:rPr>
      </w:pPr>
      <w:r>
        <w:rPr>
          <w:spacing w:val="-2"/>
          <w:sz w:val="28"/>
          <w:szCs w:val="28"/>
          <w:shd w:fill="auto" w:val="clear"/>
        </w:rPr>
        <w:t>в лице _______________________________________________________________</w:t>
      </w:r>
    </w:p>
    <w:p>
      <w:pPr>
        <w:pStyle w:val="Normal"/>
        <w:widowControl w:val="false"/>
        <w:ind w:left="851" w:right="0"/>
        <w:jc w:val="center"/>
        <w:rPr>
          <w:highlight w:val="none"/>
          <w:shd w:fill="auto" w:val="clear"/>
        </w:rPr>
      </w:pPr>
      <w:r>
        <w:rPr>
          <w:i/>
          <w:spacing w:val="-2"/>
          <w:shd w:fill="auto" w:val="clear"/>
        </w:rPr>
        <w:t>(должность, Ф.И.О.)</w:t>
      </w:r>
    </w:p>
    <w:p>
      <w:pPr>
        <w:pStyle w:val="Normal"/>
        <w:ind w:right="0"/>
        <w:jc w:val="both"/>
        <w:rPr>
          <w:highlight w:val="none"/>
          <w:shd w:fill="auto" w:val="clear"/>
        </w:rPr>
      </w:pPr>
      <w:r>
        <w:rPr>
          <w:spacing w:val="-2"/>
          <w:sz w:val="28"/>
          <w:szCs w:val="28"/>
          <w:shd w:fill="auto" w:val="clear"/>
        </w:rPr>
        <w:t>действующего на основании ____________________________________________.</w:t>
      </w:r>
    </w:p>
    <w:p>
      <w:pPr>
        <w:pStyle w:val="Normal"/>
        <w:widowControl w:val="false"/>
        <w:ind w:left="3544" w:right="0"/>
        <w:jc w:val="center"/>
        <w:rPr>
          <w:highlight w:val="none"/>
          <w:shd w:fill="auto" w:val="clear"/>
        </w:rPr>
      </w:pPr>
      <w:r>
        <w:rPr>
          <w:i/>
          <w:spacing w:val="-2"/>
          <w:shd w:fill="auto" w:val="clear"/>
        </w:rPr>
        <w:t>(доверенности, устава или др.)</w:t>
      </w:r>
    </w:p>
    <w:p>
      <w:pPr>
        <w:pStyle w:val="Normal"/>
        <w:ind w:right="0"/>
        <w:jc w:val="both"/>
        <w:rPr>
          <w:highlight w:val="none"/>
          <w:shd w:fill="auto" w:val="clear"/>
        </w:rPr>
      </w:pPr>
      <w:r>
        <w:rPr>
          <w:rFonts w:eastAsia="Calibri"/>
          <w:spacing w:val="-2"/>
          <w:sz w:val="28"/>
          <w:szCs w:val="28"/>
          <w:shd w:fill="auto" w:val="clear"/>
        </w:rPr>
        <w:t>_____________________________________________________________________</w:t>
      </w:r>
    </w:p>
    <w:p>
      <w:pPr>
        <w:pStyle w:val="Normal"/>
        <w:widowControl w:val="false"/>
        <w:ind w:right="0"/>
        <w:jc w:val="center"/>
        <w:rPr>
          <w:highlight w:val="none"/>
          <w:shd w:fill="auto" w:val="clear"/>
        </w:rPr>
      </w:pPr>
      <w:r>
        <w:rPr>
          <w:i/>
          <w:spacing w:val="-2"/>
          <w:shd w:fill="auto" w:val="clear"/>
        </w:rPr>
        <w:t>(место жительства физического лица или место нахождения юридического лица)</w:t>
      </w:r>
    </w:p>
    <w:p>
      <w:pPr>
        <w:pStyle w:val="Normal"/>
        <w:ind w:right="0"/>
        <w:jc w:val="both"/>
        <w:rPr>
          <w:highlight w:val="none"/>
          <w:shd w:fill="auto" w:val="clear"/>
        </w:rPr>
      </w:pPr>
      <w:r>
        <w:rPr>
          <w:rFonts w:eastAsia="Calibri"/>
          <w:spacing w:val="-2"/>
          <w:sz w:val="28"/>
          <w:szCs w:val="28"/>
          <w:shd w:fill="auto" w:val="clear"/>
        </w:rPr>
        <w:t>ИНН   ____________________________  ОГРН ____________________________</w:t>
      </w:r>
    </w:p>
    <w:p>
      <w:pPr>
        <w:pStyle w:val="Normal"/>
        <w:widowControl w:val="false"/>
        <w:ind w:right="0"/>
        <w:jc w:val="both"/>
        <w:rPr>
          <w:highlight w:val="none"/>
          <w:shd w:fill="auto" w:val="clear"/>
        </w:rPr>
      </w:pPr>
      <w:r>
        <w:rPr>
          <w:i/>
          <w:spacing w:val="-2"/>
          <w:shd w:fill="auto" w:val="clear"/>
        </w:rPr>
        <w:t xml:space="preserve">                                                                                                 </w:t>
      </w:r>
      <w:r>
        <w:rPr>
          <w:i/>
          <w:spacing w:val="-2"/>
          <w:shd w:fill="auto" w:val="clear"/>
        </w:rPr>
        <w:t>(указываются юридическим лицом)</w:t>
      </w:r>
    </w:p>
    <w:p>
      <w:pPr>
        <w:pStyle w:val="Normal"/>
        <w:widowControl w:val="false"/>
        <w:ind w:left="3544" w:right="0"/>
        <w:jc w:val="center"/>
        <w:rPr>
          <w:i/>
          <w:i/>
          <w:spacing w:val="-2"/>
          <w:highlight w:val="none"/>
          <w:shd w:fill="auto" w:val="clear"/>
        </w:rPr>
      </w:pPr>
      <w:r>
        <w:rPr>
          <w:i/>
          <w:spacing w:val="-2"/>
          <w:shd w:fill="auto" w:val="clear"/>
        </w:rPr>
      </w:r>
    </w:p>
    <w:p>
      <w:pPr>
        <w:pStyle w:val="Normal"/>
        <w:widowControl w:val="false"/>
        <w:ind w:right="0"/>
        <w:jc w:val="both"/>
        <w:rPr>
          <w:highlight w:val="none"/>
          <w:shd w:fill="auto" w:val="clear"/>
        </w:rPr>
      </w:pPr>
      <w:r>
        <w:rPr>
          <w:spacing w:val="-2"/>
          <w:sz w:val="28"/>
          <w:szCs w:val="28"/>
          <w:shd w:fill="auto" w:val="clear"/>
        </w:rPr>
        <w:t xml:space="preserve">Прошу </w:t>
      </w:r>
      <w:r>
        <w:rPr>
          <w:rFonts w:eastAsia="Calibri"/>
          <w:sz w:val="28"/>
          <w:szCs w:val="28"/>
          <w:shd w:fill="auto" w:val="clear"/>
          <w:lang w:eastAsia="en-US"/>
        </w:rPr>
        <w:t>выдать разрешение на строительство, реконструкцию</w:t>
      </w:r>
    </w:p>
    <w:p>
      <w:pPr>
        <w:pStyle w:val="Normal"/>
        <w:widowControl w:val="false"/>
        <w:ind w:left="3686" w:right="2267"/>
        <w:jc w:val="center"/>
        <w:rPr>
          <w:highlight w:val="none"/>
          <w:shd w:fill="auto" w:val="clear"/>
        </w:rPr>
      </w:pPr>
      <w:r>
        <w:rPr>
          <w:i/>
          <w:spacing w:val="-2"/>
          <w:shd w:fill="auto" w:val="clear"/>
        </w:rPr>
        <w:t>(ненужное зачеркнуть)</w:t>
      </w:r>
    </w:p>
    <w:p>
      <w:pPr>
        <w:pStyle w:val="Normal"/>
        <w:widowControl w:val="false"/>
        <w:ind w:right="0"/>
        <w:jc w:val="both"/>
        <w:rPr>
          <w:highlight w:val="none"/>
          <w:shd w:fill="auto" w:val="clear"/>
        </w:rPr>
      </w:pPr>
      <w:r>
        <w:rPr>
          <w:spacing w:val="-2"/>
          <w:sz w:val="28"/>
          <w:szCs w:val="28"/>
          <w:shd w:fill="auto" w:val="clear"/>
        </w:rPr>
        <w:t>_____________________________________________________________________</w:t>
      </w:r>
    </w:p>
    <w:p>
      <w:pPr>
        <w:pStyle w:val="Normal"/>
        <w:widowControl w:val="false"/>
        <w:ind w:right="0"/>
        <w:jc w:val="center"/>
        <w:rPr>
          <w:highlight w:val="none"/>
          <w:shd w:fill="auto" w:val="clear"/>
        </w:rPr>
      </w:pPr>
      <w:r>
        <w:rPr>
          <w:i/>
          <w:spacing w:val="-2"/>
          <w:shd w:fill="auto" w:val="clear"/>
        </w:rPr>
        <w:t>(наименование объекта капитального строительства, этап строительства)</w:t>
      </w:r>
    </w:p>
    <w:p>
      <w:pPr>
        <w:pStyle w:val="Normal"/>
        <w:widowControl w:val="false"/>
        <w:ind w:right="0"/>
        <w:jc w:val="both"/>
        <w:rPr>
          <w:highlight w:val="none"/>
          <w:shd w:fill="auto" w:val="clear"/>
        </w:rPr>
      </w:pPr>
      <w:r>
        <w:rPr>
          <w:spacing w:val="-2"/>
          <w:sz w:val="28"/>
          <w:szCs w:val="28"/>
          <w:shd w:fill="auto" w:val="clear"/>
        </w:rPr>
        <w:t>_____________________________________________________________________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на земельном участке, расположенном по адресу: _________________________ ____________________________________________________________________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с кадастровым номером _______________________________________________</w:t>
      </w:r>
    </w:p>
    <w:p>
      <w:pPr>
        <w:pStyle w:val="Normal"/>
        <w:ind w:right="0"/>
        <w:jc w:val="left"/>
        <w:rPr>
          <w:highlight w:val="none"/>
          <w:shd w:fill="auto" w:val="clear"/>
        </w:rPr>
      </w:pPr>
      <w:r>
        <w:rPr>
          <w:rFonts w:eastAsia="Calibri"/>
          <w:sz w:val="28"/>
          <w:szCs w:val="28"/>
          <w:shd w:fill="auto" w:val="clear"/>
          <w:lang w:eastAsia="en-US"/>
        </w:rPr>
        <w:t>принадлежащем на праве ______________________________________________</w:t>
      </w:r>
    </w:p>
    <w:p>
      <w:pPr>
        <w:pStyle w:val="Normal"/>
        <w:ind w:right="0"/>
        <w:jc w:val="left"/>
        <w:rPr>
          <w:highlight w:val="none"/>
          <w:shd w:fill="auto" w:val="clear"/>
        </w:rPr>
      </w:pPr>
      <w:r>
        <w:rPr>
          <w:rFonts w:eastAsia="Calibri"/>
          <w:sz w:val="28"/>
          <w:szCs w:val="28"/>
          <w:shd w:fill="auto" w:val="clear"/>
          <w:lang w:eastAsia="en-US"/>
        </w:rPr>
        <w:t>на срок ______________________________________________________________</w:t>
      </w:r>
    </w:p>
    <w:p>
      <w:pPr>
        <w:pStyle w:val="Normal"/>
        <w:widowControl w:val="false"/>
        <w:ind w:right="0"/>
        <w:jc w:val="center"/>
        <w:rPr>
          <w:highlight w:val="none"/>
          <w:shd w:fill="auto" w:val="clear"/>
        </w:rPr>
      </w:pPr>
      <w:r>
        <w:rPr>
          <w:i/>
          <w:spacing w:val="-2"/>
          <w:shd w:fill="auto" w:val="clear"/>
        </w:rPr>
        <w:t>(указывается срок строительства, предусмотренный проектом организации строительства)</w:t>
      </w:r>
    </w:p>
    <w:p>
      <w:pPr>
        <w:pStyle w:val="Normal"/>
        <w:ind w:right="0"/>
        <w:jc w:val="both"/>
        <w:rPr>
          <w:highlight w:val="none"/>
          <w:shd w:fill="auto" w:val="clear"/>
        </w:rPr>
      </w:pPr>
      <w:r>
        <w:rPr>
          <w:spacing w:val="-2"/>
          <w:sz w:val="28"/>
          <w:szCs w:val="28"/>
          <w:shd w:fill="auto" w:val="clear"/>
        </w:rPr>
        <w:t xml:space="preserve">Почтовый адрес и (или) адрес электронной почты для связи с заявителем: </w:t>
      </w:r>
      <w:r>
        <w:rPr>
          <w:rFonts w:eastAsia="Calibri"/>
          <w:sz w:val="28"/>
          <w:szCs w:val="28"/>
          <w:shd w:fill="auto" w:val="clear"/>
        </w:rPr>
        <w:t>______ ____________________________________________________</w:t>
      </w:r>
      <w:r>
        <w:rPr>
          <w:spacing w:val="-2"/>
          <w:sz w:val="28"/>
          <w:szCs w:val="28"/>
          <w:shd w:fill="auto" w:val="clear"/>
        </w:rPr>
        <w:t>__</w:t>
      </w:r>
      <w:r>
        <w:rPr>
          <w:rFonts w:eastAsia="Calibri"/>
          <w:sz w:val="28"/>
          <w:szCs w:val="28"/>
          <w:shd w:fill="auto" w:val="clear"/>
        </w:rPr>
        <w:t>______________</w:t>
      </w:r>
    </w:p>
    <w:p>
      <w:pPr>
        <w:pStyle w:val="Normal"/>
        <w:ind w:right="0"/>
        <w:jc w:val="both"/>
        <w:rPr>
          <w:highlight w:val="none"/>
          <w:shd w:fill="auto" w:val="clear"/>
        </w:rPr>
      </w:pPr>
      <w:r>
        <w:rPr>
          <w:spacing w:val="-2"/>
          <w:sz w:val="28"/>
          <w:szCs w:val="28"/>
          <w:shd w:fill="auto" w:val="clear"/>
        </w:rPr>
        <w:t>Телефон (факс): _______________________________________________________</w:t>
      </w:r>
    </w:p>
    <w:p>
      <w:pPr>
        <w:pStyle w:val="Normal"/>
        <w:ind w:right="0"/>
        <w:jc w:val="left"/>
        <w:rPr>
          <w:rFonts w:eastAsia="Calibri"/>
          <w:sz w:val="28"/>
          <w:szCs w:val="28"/>
          <w:highlight w:val="none"/>
          <w:shd w:fill="auto" w:val="clear"/>
          <w:lang w:eastAsia="en-US"/>
        </w:rPr>
      </w:pPr>
      <w:r>
        <w:rPr>
          <w:rFonts w:eastAsia="Calibri"/>
          <w:sz w:val="28"/>
          <w:szCs w:val="28"/>
          <w:shd w:fill="auto" w:val="clear"/>
          <w:lang w:eastAsia="en-US"/>
        </w:rPr>
      </w:r>
    </w:p>
    <w:p>
      <w:pPr>
        <w:pStyle w:val="Normal"/>
        <w:ind w:right="0"/>
        <w:jc w:val="left"/>
        <w:rPr>
          <w:highlight w:val="none"/>
          <w:shd w:fill="auto" w:val="clear"/>
        </w:rPr>
      </w:pPr>
      <w:r>
        <w:rPr>
          <w:rFonts w:eastAsia="Calibri"/>
          <w:sz w:val="28"/>
          <w:szCs w:val="28"/>
          <w:shd w:fill="auto" w:val="clear"/>
          <w:lang w:eastAsia="en-US"/>
        </w:rPr>
        <w:t>К настоящему заявлению прилагаются документы:</w:t>
      </w:r>
    </w:p>
    <w:p>
      <w:pPr>
        <w:pStyle w:val="Normal"/>
        <w:ind w:right="0"/>
        <w:jc w:val="left"/>
        <w:rPr>
          <w:highlight w:val="none"/>
          <w:shd w:fill="auto" w:val="clear"/>
        </w:rPr>
      </w:pPr>
      <w:r>
        <w:rPr>
          <w:rFonts w:eastAsia="Calibri"/>
          <w:sz w:val="28"/>
          <w:szCs w:val="28"/>
          <w:shd w:fill="auto" w:val="clear"/>
          <w:lang w:eastAsia="en-US"/>
        </w:rPr>
        <w:t>1.___________________________________________________________________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2.___________________________________________________________________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3.___________________________________________________________________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4.___________________________________________________________________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5.___________________________________________________________________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6.___________________________________________________________________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7.___________________________________________________________________</w:t>
      </w:r>
    </w:p>
    <w:p>
      <w:pPr>
        <w:pStyle w:val="Normal"/>
        <w:ind w:right="0"/>
        <w:jc w:val="left"/>
        <w:rPr>
          <w:rFonts w:eastAsia="Calibri"/>
          <w:sz w:val="28"/>
          <w:szCs w:val="28"/>
          <w:highlight w:val="none"/>
          <w:shd w:fill="auto" w:val="clear"/>
          <w:lang w:eastAsia="en-US"/>
        </w:rPr>
      </w:pPr>
      <w:r>
        <w:rPr>
          <w:rFonts w:eastAsia="Calibri"/>
          <w:sz w:val="28"/>
          <w:szCs w:val="28"/>
          <w:shd w:fill="auto" w:val="clear"/>
          <w:lang w:eastAsia="en-US"/>
        </w:rPr>
      </w:r>
    </w:p>
    <w:p>
      <w:pPr>
        <w:pStyle w:val="Normal"/>
        <w:ind w:right="0"/>
        <w:jc w:val="left"/>
        <w:rPr>
          <w:highlight w:val="none"/>
          <w:shd w:fill="auto" w:val="clear"/>
        </w:rPr>
      </w:pPr>
      <w:r>
        <w:rPr>
          <w:rFonts w:eastAsia="Calibri"/>
          <w:sz w:val="28"/>
          <w:szCs w:val="28"/>
          <w:shd w:fill="auto" w:val="clear"/>
          <w:lang w:eastAsia="en-US"/>
        </w:rPr>
        <w:t>В настоящем заявлении указываются сведения (при наличии):</w:t>
      </w:r>
    </w:p>
    <w:p>
      <w:pPr>
        <w:pStyle w:val="Normal"/>
        <w:ind w:right="0"/>
        <w:jc w:val="left"/>
        <w:rPr>
          <w:highlight w:val="none"/>
          <w:shd w:fill="auto" w:val="clear"/>
        </w:rPr>
      </w:pPr>
      <w:r>
        <w:rPr>
          <w:rFonts w:eastAsia="Calibri"/>
          <w:sz w:val="28"/>
          <w:szCs w:val="28"/>
          <w:shd w:fill="auto" w:val="clear"/>
          <w:lang w:eastAsia="en-US"/>
        </w:rPr>
        <w:t>1.указанные в п. 1.1 ч. 7 ст. 51 ГрК РФ___________________________________</w:t>
      </w:r>
    </w:p>
    <w:p>
      <w:pPr>
        <w:pStyle w:val="Normal"/>
        <w:ind w:right="0"/>
        <w:jc w:val="left"/>
        <w:rPr>
          <w:highlight w:val="none"/>
          <w:shd w:fill="auto" w:val="clear"/>
        </w:rPr>
      </w:pPr>
      <w:r>
        <w:rPr>
          <w:rFonts w:eastAsia="Calibri"/>
          <w:sz w:val="28"/>
          <w:szCs w:val="28"/>
          <w:shd w:fill="auto" w:val="clear"/>
          <w:lang w:eastAsia="en-US"/>
        </w:rPr>
        <w:t>2. указанные в п. 2 ч. 7 ст. 51 ГрК РФ____________________________________</w:t>
      </w:r>
    </w:p>
    <w:p>
      <w:pPr>
        <w:pStyle w:val="Normal"/>
        <w:ind w:right="0"/>
        <w:jc w:val="left"/>
        <w:rPr>
          <w:highlight w:val="none"/>
          <w:shd w:fill="auto" w:val="clear"/>
        </w:rPr>
      </w:pPr>
      <w:r>
        <w:rPr>
          <w:rFonts w:eastAsia="Calibri"/>
          <w:sz w:val="28"/>
          <w:szCs w:val="28"/>
          <w:shd w:fill="auto" w:val="clear"/>
          <w:lang w:eastAsia="en-US"/>
        </w:rPr>
        <w:t>3. указанные в п. 4 ч. 7 ст. 51 ГрК РФ____________________________________</w:t>
      </w:r>
    </w:p>
    <w:p>
      <w:pPr>
        <w:pStyle w:val="Normal"/>
        <w:ind w:right="0"/>
        <w:jc w:val="left"/>
        <w:rPr>
          <w:highlight w:val="none"/>
          <w:shd w:fill="auto" w:val="clear"/>
        </w:rPr>
      </w:pPr>
      <w:r>
        <w:rPr>
          <w:rFonts w:eastAsia="Calibri"/>
          <w:sz w:val="28"/>
          <w:szCs w:val="28"/>
          <w:shd w:fill="auto" w:val="clear"/>
          <w:lang w:eastAsia="en-US"/>
        </w:rPr>
        <w:t>4. указанные в п. 4.3 ч. 7 ст. 51 ГрК РФ___________________________________</w:t>
      </w:r>
    </w:p>
    <w:p>
      <w:pPr>
        <w:pStyle w:val="Normal"/>
        <w:ind w:right="0"/>
        <w:jc w:val="left"/>
        <w:rPr>
          <w:highlight w:val="none"/>
          <w:shd w:fill="auto" w:val="clear"/>
        </w:rPr>
      </w:pPr>
      <w:r>
        <w:rPr>
          <w:rFonts w:eastAsia="Calibri"/>
          <w:sz w:val="28"/>
          <w:szCs w:val="28"/>
          <w:shd w:fill="auto" w:val="clear"/>
          <w:lang w:eastAsia="en-US"/>
        </w:rPr>
        <w:t>5. указанные в п. 5 ч. 7 ст. 51 ГрК РФ____________________________________</w:t>
      </w:r>
    </w:p>
    <w:p>
      <w:pPr>
        <w:pStyle w:val="Normal"/>
        <w:ind w:right="0"/>
        <w:jc w:val="left"/>
        <w:rPr>
          <w:highlight w:val="none"/>
          <w:shd w:fill="auto" w:val="clear"/>
        </w:rPr>
      </w:pPr>
      <w:r>
        <w:rPr>
          <w:rFonts w:eastAsia="Calibri"/>
          <w:sz w:val="28"/>
          <w:szCs w:val="28"/>
          <w:shd w:fill="auto" w:val="clear"/>
          <w:lang w:eastAsia="en-US"/>
        </w:rPr>
        <w:t>6. указанные в п. 5.1 ч. 7 ст. 51 ГрК РФ___________________________________</w:t>
      </w:r>
    </w:p>
    <w:p>
      <w:pPr>
        <w:pStyle w:val="Normal"/>
        <w:ind w:right="0"/>
        <w:jc w:val="left"/>
        <w:rPr>
          <w:highlight w:val="none"/>
          <w:shd w:fill="auto" w:val="clear"/>
        </w:rPr>
      </w:pPr>
      <w:r>
        <w:rPr>
          <w:rFonts w:eastAsia="Calibri"/>
          <w:sz w:val="28"/>
          <w:szCs w:val="28"/>
          <w:shd w:fill="auto" w:val="clear"/>
          <w:lang w:eastAsia="en-US"/>
        </w:rPr>
        <w:t>7. указанные в п. 9 ч. 7 ст. 51 ГрК РФ____________________________________</w:t>
      </w:r>
    </w:p>
    <w:p>
      <w:pPr>
        <w:pStyle w:val="Normal"/>
        <w:ind w:right="0"/>
        <w:jc w:val="left"/>
        <w:rPr>
          <w:highlight w:val="none"/>
          <w:shd w:fill="auto" w:val="clear"/>
        </w:rPr>
      </w:pPr>
      <w:r>
        <w:rPr>
          <w:rFonts w:eastAsia="Calibri"/>
          <w:sz w:val="28"/>
          <w:szCs w:val="28"/>
          <w:shd w:fill="auto" w:val="clear"/>
          <w:lang w:eastAsia="en-US"/>
        </w:rPr>
        <w:t>8. указанные в п. 10 ч. 7 ст. 51 ГрК РФ___________________________________</w:t>
      </w:r>
    </w:p>
    <w:p>
      <w:pPr>
        <w:pStyle w:val="Normal"/>
        <w:spacing w:before="360" w:after="0"/>
        <w:ind w:right="0"/>
        <w:jc w:val="both"/>
        <w:rPr>
          <w:highlight w:val="none"/>
          <w:shd w:fill="auto" w:val="clear"/>
        </w:rPr>
      </w:pPr>
      <w:r>
        <w:rPr>
          <w:sz w:val="28"/>
          <w:szCs w:val="28"/>
          <w:shd w:fill="auto" w:val="clear"/>
        </w:rPr>
        <w:t xml:space="preserve">Документы и сведения, представленные мной для </w:t>
      </w:r>
      <w:r>
        <w:rPr>
          <w:bCs/>
          <w:sz w:val="28"/>
          <w:szCs w:val="28"/>
          <w:shd w:fill="auto" w:val="clear"/>
        </w:rPr>
        <w:t>предоставления муниципальной услуги и</w:t>
      </w:r>
      <w:r>
        <w:rPr>
          <w:sz w:val="28"/>
          <w:szCs w:val="28"/>
          <w:shd w:fill="auto" w:val="clear"/>
        </w:rPr>
        <w:t xml:space="preserve"> указанные в заявлении, достоверны.</w:t>
      </w:r>
    </w:p>
    <w:p>
      <w:pPr>
        <w:pStyle w:val="Normal"/>
        <w:spacing w:before="120" w:after="0"/>
        <w:ind w:right="0"/>
        <w:jc w:val="both"/>
        <w:rPr>
          <w:highlight w:val="none"/>
          <w:shd w:fill="auto" w:val="clear"/>
        </w:rPr>
      </w:pPr>
      <w:r>
        <w:rPr>
          <w:sz w:val="28"/>
          <w:szCs w:val="28"/>
          <w:shd w:fill="auto" w:val="clear"/>
        </w:rPr>
        <w:t>Способ получения результата муниципальной услуги: почтой, получить нарочно, в электронном виде (нужное подчеркнуть).</w:t>
      </w:r>
    </w:p>
    <w:p>
      <w:pPr>
        <w:pStyle w:val="Normal"/>
        <w:ind w:right="-82"/>
        <w:jc w:val="both"/>
        <w:rPr>
          <w:sz w:val="28"/>
          <w:szCs w:val="28"/>
          <w:highlight w:val="none"/>
          <w:shd w:fill="auto" w:val="clear"/>
        </w:rPr>
      </w:pPr>
      <w:r>
        <w:rPr>
          <w:sz w:val="28"/>
          <w:szCs w:val="28"/>
          <w:shd w:fill="auto" w:val="clear"/>
        </w:rPr>
      </w:r>
    </w:p>
    <w:p>
      <w:pPr>
        <w:pStyle w:val="Normal"/>
        <w:ind w:right="-82"/>
        <w:jc w:val="both"/>
        <w:rPr>
          <w:highlight w:val="none"/>
          <w:shd w:fill="auto" w:val="clear"/>
        </w:rPr>
      </w:pPr>
      <w:r>
        <w:rPr>
          <w:sz w:val="28"/>
          <w:szCs w:val="28"/>
          <w:shd w:fill="auto" w:val="clear"/>
        </w:rPr>
        <w:t>Даю согласие на обработку персональных данных в соответствии с                Федеральным законом от 27.07.2006 г. № 152-ФЗ «О персональных данных».</w:t>
      </w:r>
    </w:p>
    <w:p>
      <w:pPr>
        <w:pStyle w:val="Normal"/>
        <w:widowControl w:val="false"/>
        <w:tabs>
          <w:tab w:val="clear" w:pos="709"/>
          <w:tab w:val="center" w:pos="1560" w:leader="none"/>
          <w:tab w:val="center" w:pos="4820" w:leader="none"/>
          <w:tab w:val="center" w:pos="8080" w:leader="none"/>
        </w:tabs>
        <w:suppressAutoHyphens w:val="true"/>
        <w:spacing w:before="480" w:after="0"/>
        <w:ind w:right="0"/>
        <w:jc w:val="both"/>
        <w:rPr>
          <w:highlight w:val="none"/>
          <w:shd w:fill="auto" w:val="clear"/>
        </w:rPr>
      </w:pPr>
      <w:r>
        <w:rPr>
          <w:sz w:val="28"/>
          <w:szCs w:val="28"/>
          <w:shd w:fill="auto" w:val="clear"/>
          <w:lang w:eastAsia="ar-SA"/>
        </w:rPr>
        <w:t>________________</w:t>
        <w:tab/>
        <w:t>______________</w:t>
        <w:tab/>
        <w:t>___________</w:t>
      </w:r>
      <w:r>
        <w:rPr>
          <w:spacing w:val="-2"/>
          <w:sz w:val="28"/>
          <w:szCs w:val="28"/>
          <w:shd w:fill="auto" w:val="clear"/>
        </w:rPr>
        <w:t>____</w:t>
      </w:r>
      <w:r>
        <w:rPr>
          <w:sz w:val="28"/>
          <w:szCs w:val="28"/>
          <w:shd w:fill="auto" w:val="clear"/>
          <w:lang w:eastAsia="ar-SA"/>
        </w:rPr>
        <w:t>______</w:t>
      </w:r>
    </w:p>
    <w:p>
      <w:pPr>
        <w:pStyle w:val="Normal"/>
        <w:widowControl w:val="false"/>
        <w:tabs>
          <w:tab w:val="clear" w:pos="709"/>
          <w:tab w:val="center" w:pos="1560" w:leader="none"/>
          <w:tab w:val="center" w:pos="4820" w:leader="none"/>
          <w:tab w:val="center" w:pos="8080" w:leader="none"/>
        </w:tabs>
        <w:suppressAutoHyphens w:val="true"/>
        <w:ind w:right="0"/>
        <w:jc w:val="both"/>
        <w:rPr>
          <w:highlight w:val="none"/>
          <w:shd w:fill="auto" w:val="clear"/>
        </w:rPr>
      </w:pPr>
      <w:r>
        <w:rPr>
          <w:i/>
          <w:shd w:fill="auto" w:val="clear"/>
          <w:lang w:eastAsia="ar-SA"/>
        </w:rPr>
        <w:t xml:space="preserve">      </w:t>
      </w:r>
      <w:r>
        <w:rPr>
          <w:i/>
          <w:shd w:fill="auto" w:val="clear"/>
          <w:lang w:eastAsia="ar-SA"/>
        </w:rPr>
        <w:t>(Должность)</w:t>
        <w:tab/>
        <w:t>(Подпись)</w:t>
        <w:tab/>
        <w:t>(И.О. Фамилия)</w:t>
      </w:r>
    </w:p>
    <w:p>
      <w:pPr>
        <w:pStyle w:val="Normal"/>
        <w:ind w:right="0"/>
        <w:jc w:val="left"/>
        <w:rPr>
          <w:sz w:val="28"/>
          <w:szCs w:val="28"/>
          <w:highlight w:val="none"/>
          <w:shd w:fill="auto" w:val="clear"/>
        </w:rPr>
      </w:pPr>
      <w:r>
        <w:rPr>
          <w:sz w:val="28"/>
          <w:szCs w:val="28"/>
          <w:shd w:fill="auto" w:val="clear"/>
        </w:rPr>
      </w:r>
    </w:p>
    <w:p>
      <w:pPr>
        <w:pStyle w:val="Normal"/>
        <w:ind w:right="0"/>
        <w:jc w:val="left"/>
        <w:rPr>
          <w:sz w:val="28"/>
          <w:szCs w:val="28"/>
          <w:highlight w:val="none"/>
          <w:shd w:fill="auto" w:val="clear"/>
        </w:rPr>
      </w:pPr>
      <w:r>
        <w:rPr>
          <w:sz w:val="28"/>
          <w:szCs w:val="28"/>
          <w:shd w:fill="auto" w:val="clear"/>
        </w:rPr>
      </w:r>
    </w:p>
    <w:p>
      <w:pPr>
        <w:pStyle w:val="Normal"/>
        <w:ind w:right="0"/>
        <w:jc w:val="left"/>
        <w:rPr>
          <w:highlight w:val="none"/>
          <w:shd w:fill="auto" w:val="clear"/>
        </w:rPr>
      </w:pPr>
      <w:r>
        <w:rPr>
          <w:sz w:val="28"/>
          <w:szCs w:val="28"/>
          <w:shd w:fill="auto" w:val="clear"/>
        </w:rPr>
        <w:t>«____»____________ 20___г.</w:t>
      </w:r>
    </w:p>
    <w:p>
      <w:pPr>
        <w:pStyle w:val="Normal"/>
        <w:ind w:right="6236"/>
        <w:jc w:val="center"/>
        <w:rPr>
          <w:highlight w:val="none"/>
          <w:shd w:fill="auto" w:val="clear"/>
        </w:rPr>
      </w:pPr>
      <w:r>
        <w:rPr>
          <w:i/>
          <w:shd w:fill="auto" w:val="clear"/>
        </w:rPr>
        <w:t>(дата подачи заявления)</w:t>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jc w:val="both"/>
        <w:rPr>
          <w:highlight w:val="none"/>
          <w:shd w:fill="auto" w:val="clear"/>
        </w:rPr>
      </w:pPr>
      <w:r>
        <w:rPr>
          <w:sz w:val="28"/>
          <w:szCs w:val="28"/>
          <w:shd w:fill="auto" w:val="clear"/>
        </w:rPr>
        <w:t xml:space="preserve">Начальник управления архитектуры </w:t>
      </w:r>
    </w:p>
    <w:p>
      <w:pPr>
        <w:pStyle w:val="Normal"/>
        <w:jc w:val="both"/>
        <w:rPr>
          <w:highlight w:val="none"/>
          <w:shd w:fill="auto" w:val="clear"/>
        </w:rPr>
      </w:pPr>
      <w:r>
        <w:rPr>
          <w:sz w:val="28"/>
          <w:szCs w:val="28"/>
          <w:shd w:fill="auto" w:val="clear"/>
        </w:rPr>
        <w:t>и градостроительства, главный архитектор</w:t>
      </w:r>
    </w:p>
    <w:p>
      <w:pPr>
        <w:pStyle w:val="Normal"/>
        <w:jc w:val="both"/>
        <w:rPr>
          <w:highlight w:val="none"/>
          <w:shd w:fill="auto" w:val="clear"/>
        </w:rPr>
      </w:pPr>
      <w:r>
        <w:rPr>
          <w:sz w:val="28"/>
          <w:szCs w:val="28"/>
          <w:shd w:fill="auto" w:val="clear"/>
        </w:rPr>
        <w:t>администрации муниципального</w:t>
      </w:r>
    </w:p>
    <w:p>
      <w:pPr>
        <w:pStyle w:val="Normal"/>
        <w:ind w:right="-1"/>
        <w:jc w:val="both"/>
        <w:rPr>
          <w:highlight w:val="none"/>
          <w:shd w:fill="auto" w:val="clear"/>
        </w:rPr>
      </w:pPr>
      <w:r>
        <w:rPr>
          <w:sz w:val="28"/>
          <w:szCs w:val="28"/>
          <w:shd w:fill="auto" w:val="clear"/>
        </w:rPr>
        <w:t>образования Курганинский район</w:t>
        <w:tab/>
        <w:tab/>
        <w:tab/>
        <w:tab/>
        <w:tab/>
        <w:tab/>
        <w:t>Е.В. Перкин</w:t>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p>
      <w:pPr>
        <w:pStyle w:val="Normal"/>
        <w:numPr>
          <w:ilvl w:val="0"/>
          <w:numId w:val="0"/>
        </w:numPr>
        <w:ind w:firstLine="709" w:left="4254" w:right="-1"/>
        <w:jc w:val="center"/>
        <w:outlineLvl w:val="0"/>
        <w:rPr>
          <w:highlight w:val="none"/>
          <w:shd w:fill="auto" w:val="clear"/>
        </w:rPr>
      </w:pPr>
      <w:r>
        <w:rPr>
          <w:sz w:val="28"/>
          <w:szCs w:val="28"/>
          <w:shd w:fill="auto" w:val="clear"/>
          <w:lang w:eastAsia="ar-SA"/>
        </w:rPr>
        <w:t>ПРИЛОЖЕНИЕ № 6</w:t>
      </w:r>
    </w:p>
    <w:p>
      <w:pPr>
        <w:pStyle w:val="Normal"/>
        <w:numPr>
          <w:ilvl w:val="0"/>
          <w:numId w:val="0"/>
        </w:numPr>
        <w:ind w:firstLine="709" w:left="4254" w:right="-1"/>
        <w:jc w:val="center"/>
        <w:outlineLvl w:val="0"/>
        <w:rPr>
          <w:highlight w:val="none"/>
          <w:shd w:fill="auto" w:val="clear"/>
        </w:rPr>
      </w:pPr>
      <w:r>
        <w:rPr>
          <w:sz w:val="28"/>
          <w:szCs w:val="28"/>
          <w:shd w:fill="auto" w:val="clear"/>
          <w:lang w:eastAsia="ar-SA"/>
        </w:rPr>
        <w:t>к административному регламенту</w:t>
      </w:r>
    </w:p>
    <w:p>
      <w:pPr>
        <w:pStyle w:val="Normal"/>
        <w:ind w:firstLine="709" w:left="4254" w:right="0"/>
        <w:jc w:val="left"/>
        <w:rPr>
          <w:sz w:val="28"/>
          <w:szCs w:val="28"/>
          <w:highlight w:val="none"/>
          <w:shd w:fill="auto" w:val="clear"/>
        </w:rPr>
      </w:pPr>
      <w:r>
        <w:rPr>
          <w:sz w:val="28"/>
          <w:szCs w:val="28"/>
          <w:shd w:fill="auto" w:val="clear"/>
        </w:rPr>
      </w:r>
    </w:p>
    <w:p>
      <w:pPr>
        <w:pStyle w:val="Normal"/>
        <w:ind w:left="5245" w:right="0"/>
        <w:jc w:val="left"/>
        <w:rPr>
          <w:highlight w:val="none"/>
          <w:shd w:fill="auto" w:val="clear"/>
        </w:rPr>
      </w:pPr>
      <w:r>
        <w:rPr>
          <w:sz w:val="28"/>
          <w:szCs w:val="28"/>
          <w:shd w:fill="auto" w:val="clear"/>
        </w:rPr>
        <w:t>Главе муниципального образования</w:t>
      </w:r>
    </w:p>
    <w:p>
      <w:pPr>
        <w:pStyle w:val="Normal"/>
        <w:ind w:left="5245" w:right="0"/>
        <w:jc w:val="left"/>
        <w:rPr>
          <w:highlight w:val="none"/>
          <w:shd w:fill="auto" w:val="clear"/>
        </w:rPr>
      </w:pPr>
      <w:r>
        <w:rPr>
          <w:sz w:val="28"/>
          <w:szCs w:val="28"/>
          <w:shd w:fill="auto" w:val="clear"/>
        </w:rPr>
        <w:t>Курганинский район</w:t>
      </w:r>
    </w:p>
    <w:p>
      <w:pPr>
        <w:pStyle w:val="Normal"/>
        <w:ind w:left="5245" w:right="0"/>
        <w:jc w:val="left"/>
        <w:rPr>
          <w:highlight w:val="none"/>
          <w:shd w:fill="auto" w:val="clear"/>
        </w:rPr>
      </w:pPr>
      <w:r>
        <w:rPr>
          <w:sz w:val="28"/>
          <w:szCs w:val="28"/>
          <w:shd w:fill="auto" w:val="clear"/>
        </w:rPr>
        <w:t>А.Н. Ворушилину</w:t>
      </w:r>
    </w:p>
    <w:p>
      <w:pPr>
        <w:pStyle w:val="Normal"/>
        <w:keepNext w:val="true"/>
        <w:numPr>
          <w:ilvl w:val="0"/>
          <w:numId w:val="0"/>
        </w:numPr>
        <w:suppressAutoHyphens w:val="true"/>
        <w:spacing w:before="480" w:after="0"/>
        <w:ind w:hanging="0" w:left="0" w:right="0"/>
        <w:jc w:val="center"/>
        <w:outlineLvl w:val="1"/>
        <w:rPr>
          <w:highlight w:val="none"/>
          <w:shd w:fill="auto" w:val="clear"/>
        </w:rPr>
      </w:pPr>
      <w:r>
        <w:rPr>
          <w:b/>
          <w:bCs/>
          <w:sz w:val="28"/>
          <w:szCs w:val="28"/>
          <w:shd w:fill="auto" w:val="clear"/>
          <w:lang w:eastAsia="ar-SA"/>
        </w:rPr>
        <w:t>ЗАЯВЛЕНИЕ</w:t>
      </w:r>
    </w:p>
    <w:p>
      <w:pPr>
        <w:pStyle w:val="Normal"/>
        <w:suppressAutoHyphens w:val="true"/>
        <w:ind w:left="1134" w:right="1133"/>
        <w:jc w:val="center"/>
        <w:rPr>
          <w:highlight w:val="none"/>
          <w:shd w:fill="auto" w:val="clear"/>
        </w:rPr>
      </w:pPr>
      <w:r>
        <w:rPr>
          <w:b/>
          <w:bCs/>
          <w:sz w:val="28"/>
          <w:szCs w:val="28"/>
          <w:shd w:fill="auto" w:val="clear"/>
          <w:lang w:eastAsia="ar-SA"/>
        </w:rPr>
        <w:t>о внесении изменения в разрешение на строительство, реконструкцию объектов капитального строительства</w:t>
      </w:r>
    </w:p>
    <w:p>
      <w:pPr>
        <w:pStyle w:val="Normal"/>
        <w:widowControl w:val="false"/>
        <w:ind w:right="0"/>
        <w:jc w:val="left"/>
        <w:rPr>
          <w:highlight w:val="none"/>
          <w:shd w:fill="auto" w:val="clear"/>
        </w:rPr>
      </w:pPr>
      <w:r>
        <w:rPr>
          <w:spacing w:val="-2"/>
          <w:sz w:val="28"/>
          <w:szCs w:val="28"/>
          <w:shd w:fill="auto" w:val="clear"/>
        </w:rPr>
        <w:t>_____________________________________________________________________</w:t>
      </w:r>
    </w:p>
    <w:p>
      <w:pPr>
        <w:pStyle w:val="Normal"/>
        <w:widowControl w:val="false"/>
        <w:ind w:right="0"/>
        <w:jc w:val="center"/>
        <w:rPr>
          <w:highlight w:val="none"/>
          <w:shd w:fill="auto" w:val="clear"/>
        </w:rPr>
      </w:pPr>
      <w:r>
        <w:rPr>
          <w:i/>
          <w:spacing w:val="-2"/>
          <w:shd w:fill="auto" w:val="clear"/>
        </w:rPr>
        <w:t xml:space="preserve">(Ф.И.О заявителя </w:t>
        <w:noBreakHyphen/>
        <w:t xml:space="preserve"> физического лица или наименование юридического лица)</w:t>
      </w:r>
    </w:p>
    <w:p>
      <w:pPr>
        <w:pStyle w:val="Normal"/>
        <w:ind w:right="0"/>
        <w:jc w:val="both"/>
        <w:rPr>
          <w:highlight w:val="none"/>
          <w:shd w:fill="auto" w:val="clear"/>
        </w:rPr>
      </w:pPr>
      <w:r>
        <w:rPr>
          <w:rFonts w:eastAsia="Calibri"/>
          <w:spacing w:val="-2"/>
          <w:sz w:val="28"/>
          <w:szCs w:val="28"/>
          <w:shd w:fill="auto" w:val="clear"/>
        </w:rPr>
        <w:t>_____________________________________________________________________</w:t>
      </w:r>
    </w:p>
    <w:p>
      <w:pPr>
        <w:pStyle w:val="Normal"/>
        <w:widowControl w:val="false"/>
        <w:ind w:right="0"/>
        <w:jc w:val="center"/>
        <w:rPr>
          <w:highlight w:val="none"/>
          <w:shd w:fill="auto" w:val="clear"/>
        </w:rPr>
      </w:pPr>
      <w:r>
        <w:rPr>
          <w:i/>
          <w:spacing w:val="-2"/>
          <w:shd w:fill="auto" w:val="clear"/>
        </w:rPr>
        <w:t>(реквизиты документа удостоверяющего личность физического лица)</w:t>
      </w:r>
    </w:p>
    <w:p>
      <w:pPr>
        <w:pStyle w:val="Normal"/>
        <w:ind w:right="0"/>
        <w:jc w:val="center"/>
        <w:rPr>
          <w:highlight w:val="none"/>
          <w:shd w:fill="auto" w:val="clear"/>
        </w:rPr>
      </w:pPr>
      <w:r>
        <w:rPr>
          <w:spacing w:val="-2"/>
          <w:sz w:val="28"/>
          <w:szCs w:val="28"/>
          <w:shd w:fill="auto" w:val="clear"/>
        </w:rPr>
        <w:t>в лице _______________________________________________________________</w:t>
      </w:r>
    </w:p>
    <w:p>
      <w:pPr>
        <w:pStyle w:val="Normal"/>
        <w:widowControl w:val="false"/>
        <w:ind w:left="851" w:right="0"/>
        <w:jc w:val="center"/>
        <w:rPr>
          <w:highlight w:val="none"/>
          <w:shd w:fill="auto" w:val="clear"/>
        </w:rPr>
      </w:pPr>
      <w:r>
        <w:rPr>
          <w:i/>
          <w:spacing w:val="-2"/>
          <w:shd w:fill="auto" w:val="clear"/>
        </w:rPr>
        <w:t>(должность, Ф.И.О.)</w:t>
      </w:r>
    </w:p>
    <w:p>
      <w:pPr>
        <w:pStyle w:val="Normal"/>
        <w:ind w:right="0"/>
        <w:jc w:val="both"/>
        <w:rPr>
          <w:highlight w:val="none"/>
          <w:shd w:fill="auto" w:val="clear"/>
        </w:rPr>
      </w:pPr>
      <w:r>
        <w:rPr>
          <w:spacing w:val="-2"/>
          <w:sz w:val="28"/>
          <w:szCs w:val="28"/>
          <w:shd w:fill="auto" w:val="clear"/>
        </w:rPr>
        <w:t>действующего на основании ____________________________________________.</w:t>
      </w:r>
    </w:p>
    <w:p>
      <w:pPr>
        <w:pStyle w:val="Normal"/>
        <w:widowControl w:val="false"/>
        <w:ind w:left="3544" w:right="0"/>
        <w:jc w:val="center"/>
        <w:rPr>
          <w:highlight w:val="none"/>
          <w:shd w:fill="auto" w:val="clear"/>
        </w:rPr>
      </w:pPr>
      <w:r>
        <w:rPr>
          <w:i/>
          <w:spacing w:val="-2"/>
          <w:shd w:fill="auto" w:val="clear"/>
        </w:rPr>
        <w:t>(доверенности, устава или др.)</w:t>
      </w:r>
    </w:p>
    <w:p>
      <w:pPr>
        <w:pStyle w:val="Normal"/>
        <w:ind w:right="0"/>
        <w:jc w:val="both"/>
        <w:rPr>
          <w:highlight w:val="none"/>
          <w:shd w:fill="auto" w:val="clear"/>
        </w:rPr>
      </w:pPr>
      <w:r>
        <w:rPr>
          <w:rFonts w:eastAsia="Calibri"/>
          <w:spacing w:val="-2"/>
          <w:sz w:val="28"/>
          <w:szCs w:val="28"/>
          <w:shd w:fill="auto" w:val="clear"/>
        </w:rPr>
        <w:t>_____________________________________________________________________</w:t>
      </w:r>
    </w:p>
    <w:p>
      <w:pPr>
        <w:pStyle w:val="Normal"/>
        <w:widowControl w:val="false"/>
        <w:ind w:right="0"/>
        <w:jc w:val="center"/>
        <w:rPr>
          <w:highlight w:val="none"/>
          <w:shd w:fill="auto" w:val="clear"/>
        </w:rPr>
      </w:pPr>
      <w:r>
        <w:rPr>
          <w:i/>
          <w:spacing w:val="-2"/>
          <w:shd w:fill="auto" w:val="clear"/>
        </w:rPr>
        <w:t>(место жительства физического лица или место нахождения юридического лица)</w:t>
      </w:r>
    </w:p>
    <w:p>
      <w:pPr>
        <w:pStyle w:val="Normal"/>
        <w:ind w:right="0"/>
        <w:jc w:val="both"/>
        <w:rPr>
          <w:highlight w:val="none"/>
          <w:shd w:fill="auto" w:val="clear"/>
        </w:rPr>
      </w:pPr>
      <w:r>
        <w:rPr>
          <w:rFonts w:eastAsia="Calibri"/>
          <w:spacing w:val="-2"/>
          <w:sz w:val="28"/>
          <w:szCs w:val="28"/>
          <w:shd w:fill="auto" w:val="clear"/>
        </w:rPr>
        <w:t>ИНН   ____________________________ОГРН ____________________________</w:t>
      </w:r>
    </w:p>
    <w:p>
      <w:pPr>
        <w:pStyle w:val="Normal"/>
        <w:widowControl w:val="false"/>
        <w:ind w:right="0"/>
        <w:jc w:val="both"/>
        <w:rPr>
          <w:highlight w:val="none"/>
          <w:shd w:fill="auto" w:val="clear"/>
        </w:rPr>
      </w:pPr>
      <w:r>
        <w:rPr>
          <w:i/>
          <w:spacing w:val="-2"/>
          <w:shd w:fill="auto" w:val="clear"/>
        </w:rPr>
        <w:t xml:space="preserve">                                                                                          </w:t>
      </w:r>
      <w:r>
        <w:rPr>
          <w:i/>
          <w:spacing w:val="-2"/>
          <w:shd w:fill="auto" w:val="clear"/>
        </w:rPr>
        <w:t>(указываются юридическим лицом)</w:t>
      </w:r>
    </w:p>
    <w:p>
      <w:pPr>
        <w:pStyle w:val="Normal"/>
        <w:widowControl w:val="false"/>
        <w:ind w:right="0"/>
        <w:jc w:val="both"/>
        <w:rPr>
          <w:spacing w:val="-2"/>
          <w:sz w:val="28"/>
          <w:szCs w:val="28"/>
          <w:highlight w:val="none"/>
          <w:shd w:fill="auto" w:val="clear"/>
        </w:rPr>
      </w:pPr>
      <w:r>
        <w:rPr>
          <w:spacing w:val="-2"/>
          <w:sz w:val="28"/>
          <w:szCs w:val="28"/>
          <w:shd w:fill="auto" w:val="clear"/>
        </w:rPr>
      </w:r>
    </w:p>
    <w:p>
      <w:pPr>
        <w:pStyle w:val="Normal"/>
        <w:widowControl w:val="false"/>
        <w:ind w:right="0"/>
        <w:jc w:val="both"/>
        <w:rPr>
          <w:highlight w:val="none"/>
          <w:shd w:fill="auto" w:val="clear"/>
        </w:rPr>
      </w:pPr>
      <w:r>
        <w:rPr>
          <w:spacing w:val="-2"/>
          <w:sz w:val="28"/>
          <w:szCs w:val="28"/>
          <w:shd w:fill="auto" w:val="clear"/>
        </w:rPr>
        <w:t>Прошу внести изменение в разрешение на</w:t>
      </w:r>
      <w:r>
        <w:rPr>
          <w:rFonts w:eastAsia="Calibri"/>
          <w:sz w:val="28"/>
          <w:szCs w:val="28"/>
          <w:shd w:fill="auto" w:val="clear"/>
          <w:lang w:eastAsia="en-US"/>
        </w:rPr>
        <w:t xml:space="preserve"> </w:t>
      </w:r>
      <w:r>
        <w:rPr>
          <w:rFonts w:eastAsia="Calibri"/>
          <w:sz w:val="28"/>
          <w:szCs w:val="28"/>
          <w:u w:val="single"/>
          <w:shd w:fill="auto" w:val="clear"/>
          <w:lang w:eastAsia="en-US"/>
        </w:rPr>
        <w:t>строительство, реконструкцию</w:t>
      </w:r>
    </w:p>
    <w:p>
      <w:pPr>
        <w:pStyle w:val="Normal"/>
        <w:widowControl w:val="false"/>
        <w:ind w:left="3686" w:right="2267"/>
        <w:jc w:val="center"/>
        <w:rPr>
          <w:highlight w:val="none"/>
          <w:shd w:fill="auto" w:val="clear"/>
        </w:rPr>
      </w:pPr>
      <w:r>
        <w:rPr>
          <w:i/>
          <w:spacing w:val="-2"/>
          <w:shd w:fill="auto" w:val="clear"/>
        </w:rPr>
        <w:t>(ненужное зачеркнуть)</w:t>
      </w:r>
    </w:p>
    <w:p>
      <w:pPr>
        <w:pStyle w:val="Normal"/>
        <w:widowControl w:val="false"/>
        <w:ind w:right="0"/>
        <w:jc w:val="both"/>
        <w:rPr>
          <w:highlight w:val="none"/>
          <w:shd w:fill="auto" w:val="clear"/>
        </w:rPr>
      </w:pPr>
      <w:r>
        <w:rPr>
          <w:spacing w:val="-2"/>
          <w:sz w:val="28"/>
          <w:szCs w:val="28"/>
          <w:shd w:fill="auto" w:val="clear"/>
        </w:rPr>
        <w:t>_____________________________________________________________________</w:t>
      </w:r>
    </w:p>
    <w:p>
      <w:pPr>
        <w:pStyle w:val="Normal"/>
        <w:widowControl w:val="false"/>
        <w:ind w:right="0"/>
        <w:jc w:val="center"/>
        <w:rPr>
          <w:highlight w:val="none"/>
          <w:shd w:fill="auto" w:val="clear"/>
        </w:rPr>
      </w:pPr>
      <w:r>
        <w:rPr>
          <w:i/>
          <w:spacing w:val="-2"/>
          <w:shd w:fill="auto" w:val="clear"/>
        </w:rPr>
        <w:t>(наименование объекта капитального строительства)</w:t>
      </w:r>
    </w:p>
    <w:p>
      <w:pPr>
        <w:pStyle w:val="Normal"/>
        <w:widowControl w:val="false"/>
        <w:ind w:right="0"/>
        <w:jc w:val="both"/>
        <w:rPr>
          <w:highlight w:val="none"/>
          <w:shd w:fill="auto" w:val="clear"/>
        </w:rPr>
      </w:pPr>
      <w:r>
        <w:rPr>
          <w:spacing w:val="-2"/>
          <w:sz w:val="28"/>
          <w:szCs w:val="28"/>
          <w:shd w:fill="auto" w:val="clear"/>
        </w:rPr>
        <w:t>_____________________________________________________________________</w:t>
      </w:r>
    </w:p>
    <w:p>
      <w:pPr>
        <w:pStyle w:val="Normal"/>
        <w:suppressAutoHyphens w:val="true"/>
        <w:spacing w:lineRule="auto" w:line="235"/>
        <w:ind w:right="0"/>
        <w:jc w:val="left"/>
        <w:rPr>
          <w:highlight w:val="none"/>
          <w:shd w:fill="auto" w:val="clear"/>
        </w:rPr>
      </w:pPr>
      <w:r>
        <w:rPr>
          <w:sz w:val="28"/>
          <w:szCs w:val="28"/>
          <w:shd w:fill="auto" w:val="clear"/>
          <w:lang w:eastAsia="ar-SA"/>
        </w:rPr>
        <w:t>№ </w:t>
      </w:r>
      <w:r>
        <w:rPr>
          <w:sz w:val="28"/>
          <w:szCs w:val="28"/>
          <w:shd w:fill="auto" w:val="clear"/>
          <w:lang w:eastAsia="ar-SA"/>
        </w:rPr>
        <w:t xml:space="preserve">___________________ от ________________, выданного _________________ </w:t>
      </w:r>
    </w:p>
    <w:p>
      <w:pPr>
        <w:pStyle w:val="Normal"/>
        <w:tabs>
          <w:tab w:val="clear" w:pos="709"/>
          <w:tab w:val="center" w:pos="1701" w:leader="none"/>
          <w:tab w:val="center" w:pos="4536" w:leader="none"/>
        </w:tabs>
        <w:suppressAutoHyphens w:val="true"/>
        <w:spacing w:lineRule="auto" w:line="235"/>
        <w:ind w:right="3826"/>
        <w:jc w:val="left"/>
        <w:rPr>
          <w:highlight w:val="none"/>
          <w:shd w:fill="auto" w:val="clear"/>
        </w:rPr>
      </w:pPr>
      <w:r>
        <w:rPr>
          <w:i/>
          <w:shd w:fill="auto" w:val="clear"/>
          <w:lang w:eastAsia="ar-SA"/>
        </w:rPr>
        <w:t>(номер действующего разрешения)</w:t>
        <w:tab/>
        <w:t>(дата выдачи)</w:t>
      </w:r>
    </w:p>
    <w:p>
      <w:pPr>
        <w:pStyle w:val="Normal"/>
        <w:spacing w:lineRule="auto" w:line="235"/>
        <w:ind w:right="0"/>
        <w:jc w:val="left"/>
        <w:rPr>
          <w:highlight w:val="none"/>
          <w:shd w:fill="auto" w:val="clear"/>
        </w:rPr>
      </w:pPr>
      <w:r>
        <w:rPr>
          <w:rFonts w:eastAsia="Calibri"/>
          <w:sz w:val="28"/>
          <w:szCs w:val="28"/>
          <w:shd w:fill="auto" w:val="clear"/>
          <w:lang w:eastAsia="en-US"/>
        </w:rPr>
        <w:t>____________________________________________________________________</w:t>
      </w:r>
    </w:p>
    <w:p>
      <w:pPr>
        <w:pStyle w:val="Normal"/>
        <w:widowControl w:val="false"/>
        <w:ind w:right="0"/>
        <w:jc w:val="center"/>
        <w:rPr>
          <w:highlight w:val="none"/>
          <w:shd w:fill="auto" w:val="clear"/>
        </w:rPr>
      </w:pPr>
      <w:r>
        <w:rPr>
          <w:i/>
          <w:spacing w:val="-2"/>
          <w:shd w:fill="auto" w:val="clear"/>
        </w:rPr>
        <w:t>(наименование органа, выдавшего разрешение на строительство)</w:t>
      </w:r>
    </w:p>
    <w:p>
      <w:pPr>
        <w:pStyle w:val="Normal"/>
        <w:ind w:right="0"/>
        <w:jc w:val="left"/>
        <w:rPr>
          <w:highlight w:val="none"/>
          <w:shd w:fill="auto" w:val="clear"/>
        </w:rPr>
      </w:pPr>
      <w:r>
        <w:rPr>
          <w:rFonts w:eastAsia="Calibri"/>
          <w:sz w:val="28"/>
          <w:szCs w:val="28"/>
          <w:shd w:fill="auto" w:val="clear"/>
          <w:lang w:eastAsia="en-US"/>
        </w:rPr>
        <w:t>на земельном участке, расположенном по адресу: _________________________ ____________________________________________________________________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с кадастровым номером _______________________________________________</w:t>
      </w:r>
    </w:p>
    <w:p>
      <w:pPr>
        <w:pStyle w:val="Normal"/>
        <w:ind w:right="0"/>
        <w:jc w:val="left"/>
        <w:rPr>
          <w:highlight w:val="none"/>
          <w:shd w:fill="auto" w:val="clear"/>
        </w:rPr>
      </w:pPr>
      <w:r>
        <w:rPr>
          <w:rFonts w:eastAsia="Calibri"/>
          <w:sz w:val="28"/>
          <w:szCs w:val="28"/>
          <w:shd w:fill="auto" w:val="clear"/>
          <w:lang w:eastAsia="en-US"/>
        </w:rPr>
        <w:t>принадлежащем на праве ______________________________________________</w:t>
      </w:r>
    </w:p>
    <w:p>
      <w:pPr>
        <w:pStyle w:val="Normal"/>
        <w:ind w:right="0"/>
        <w:jc w:val="left"/>
        <w:rPr>
          <w:highlight w:val="none"/>
          <w:shd w:fill="auto" w:val="clear"/>
        </w:rPr>
      </w:pPr>
      <w:r>
        <w:rPr>
          <w:rFonts w:eastAsia="Calibri"/>
          <w:sz w:val="28"/>
          <w:szCs w:val="28"/>
          <w:shd w:fill="auto" w:val="clear"/>
          <w:lang w:eastAsia="en-US"/>
        </w:rPr>
        <w:t>в связи с ____________________________________________________________ ____________________________________________________________________</w:t>
      </w:r>
    </w:p>
    <w:p>
      <w:pPr>
        <w:pStyle w:val="Normal"/>
        <w:widowControl w:val="false"/>
        <w:ind w:right="0"/>
        <w:jc w:val="center"/>
        <w:rPr>
          <w:highlight w:val="none"/>
          <w:shd w:fill="auto" w:val="clear"/>
        </w:rPr>
      </w:pPr>
      <w:r>
        <w:rPr>
          <w:i/>
          <w:spacing w:val="-2"/>
          <w:shd w:fill="auto" w:val="clear"/>
        </w:rPr>
        <w:t>(указывается причина внесения изменений: переход прав на земельный участок, права пользования недрами, образование земельного участка, продление срока действия разрешения)</w:t>
      </w:r>
    </w:p>
    <w:p>
      <w:pPr>
        <w:pStyle w:val="Normal"/>
        <w:ind w:right="0"/>
        <w:jc w:val="both"/>
        <w:rPr>
          <w:highlight w:val="none"/>
          <w:shd w:fill="auto" w:val="clear"/>
        </w:rPr>
      </w:pPr>
      <w:r>
        <w:rPr>
          <w:spacing w:val="-2"/>
          <w:sz w:val="28"/>
          <w:szCs w:val="28"/>
          <w:shd w:fill="auto" w:val="clear"/>
        </w:rPr>
        <w:t xml:space="preserve">Почтовый адрес и (или) адрес электронной почты для связи с заявителем: </w:t>
      </w:r>
      <w:r>
        <w:rPr>
          <w:rFonts w:eastAsia="Calibri"/>
          <w:sz w:val="28"/>
          <w:szCs w:val="28"/>
          <w:shd w:fill="auto" w:val="clear"/>
        </w:rPr>
        <w:t>______ ____________________________________________________</w:t>
      </w:r>
      <w:r>
        <w:rPr>
          <w:spacing w:val="-2"/>
          <w:sz w:val="28"/>
          <w:szCs w:val="28"/>
          <w:shd w:fill="auto" w:val="clear"/>
        </w:rPr>
        <w:t>__</w:t>
      </w:r>
      <w:r>
        <w:rPr>
          <w:rFonts w:eastAsia="Calibri"/>
          <w:sz w:val="28"/>
          <w:szCs w:val="28"/>
          <w:shd w:fill="auto" w:val="clear"/>
        </w:rPr>
        <w:t>______________</w:t>
      </w:r>
    </w:p>
    <w:p>
      <w:pPr>
        <w:pStyle w:val="Normal"/>
        <w:ind w:right="0"/>
        <w:jc w:val="both"/>
        <w:rPr>
          <w:highlight w:val="none"/>
          <w:shd w:fill="auto" w:val="clear"/>
        </w:rPr>
      </w:pPr>
      <w:r>
        <w:rPr>
          <w:spacing w:val="-2"/>
          <w:sz w:val="28"/>
          <w:szCs w:val="28"/>
          <w:shd w:fill="auto" w:val="clear"/>
        </w:rPr>
        <w:t>Телефон (факс): 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К настоящему заявлению прилагаются документы :</w:t>
      </w:r>
    </w:p>
    <w:p>
      <w:pPr>
        <w:pStyle w:val="Normal"/>
        <w:ind w:right="0"/>
        <w:jc w:val="left"/>
        <w:rPr>
          <w:highlight w:val="none"/>
          <w:shd w:fill="auto" w:val="clear"/>
        </w:rPr>
      </w:pPr>
      <w:r>
        <w:rPr>
          <w:rFonts w:eastAsia="Calibri"/>
          <w:sz w:val="28"/>
          <w:szCs w:val="28"/>
          <w:shd w:fill="auto" w:val="clear"/>
          <w:lang w:eastAsia="en-US"/>
        </w:rPr>
        <w:t>1.___________________________________________________________________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2.___________________________________________________________________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3.___________________________________________________________________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4.___________________________________________________________________</w:t>
      </w:r>
    </w:p>
    <w:p>
      <w:pPr>
        <w:pStyle w:val="Normal"/>
        <w:ind w:right="0"/>
        <w:jc w:val="left"/>
        <w:rPr>
          <w:highlight w:val="none"/>
          <w:shd w:fill="auto" w:val="clear"/>
        </w:rPr>
      </w:pPr>
      <w:r>
        <w:rPr>
          <w:rFonts w:eastAsia="Calibri"/>
          <w:sz w:val="28"/>
          <w:szCs w:val="28"/>
          <w:shd w:fill="auto" w:val="clear"/>
          <w:lang w:eastAsia="en-US"/>
        </w:rPr>
        <w:t>5.___________________________________________________________________</w:t>
      </w:r>
    </w:p>
    <w:p>
      <w:pPr>
        <w:pStyle w:val="Normal"/>
        <w:ind w:right="0"/>
        <w:jc w:val="left"/>
        <w:rPr>
          <w:rFonts w:eastAsia="Calibri"/>
          <w:sz w:val="28"/>
          <w:szCs w:val="28"/>
          <w:highlight w:val="none"/>
          <w:shd w:fill="auto" w:val="clear"/>
          <w:lang w:eastAsia="en-US"/>
        </w:rPr>
      </w:pPr>
      <w:r>
        <w:rPr>
          <w:rFonts w:eastAsia="Calibri"/>
          <w:sz w:val="28"/>
          <w:szCs w:val="28"/>
          <w:shd w:fill="auto" w:val="clear"/>
          <w:lang w:eastAsia="en-US"/>
        </w:rPr>
      </w:r>
    </w:p>
    <w:p>
      <w:pPr>
        <w:pStyle w:val="Normal"/>
        <w:ind w:right="0"/>
        <w:jc w:val="left"/>
        <w:rPr>
          <w:highlight w:val="none"/>
          <w:shd w:fill="auto" w:val="clear"/>
        </w:rPr>
      </w:pPr>
      <w:r>
        <w:rPr>
          <w:rFonts w:eastAsia="Calibri"/>
          <w:sz w:val="28"/>
          <w:szCs w:val="28"/>
          <w:shd w:fill="auto" w:val="clear"/>
          <w:lang w:eastAsia="en-US"/>
        </w:rPr>
        <w:t>В настоящем заявлении указываются сведения (при наличии):</w:t>
      </w:r>
    </w:p>
    <w:p>
      <w:pPr>
        <w:pStyle w:val="Normal"/>
        <w:ind w:right="0"/>
        <w:jc w:val="left"/>
        <w:rPr>
          <w:highlight w:val="none"/>
          <w:shd w:fill="auto" w:val="clear"/>
        </w:rPr>
      </w:pPr>
      <w:r>
        <w:rPr>
          <w:rFonts w:eastAsia="Calibri"/>
          <w:sz w:val="28"/>
          <w:szCs w:val="28"/>
          <w:shd w:fill="auto" w:val="clear"/>
          <w:lang w:eastAsia="en-US"/>
        </w:rPr>
        <w:t>1.указанные в п. 1.1 ч. 7 ст. 51 ГрК РФ___________________________________</w:t>
      </w:r>
    </w:p>
    <w:p>
      <w:pPr>
        <w:pStyle w:val="Normal"/>
        <w:ind w:right="0"/>
        <w:jc w:val="left"/>
        <w:rPr>
          <w:highlight w:val="none"/>
          <w:shd w:fill="auto" w:val="clear"/>
        </w:rPr>
      </w:pPr>
      <w:r>
        <w:rPr>
          <w:rFonts w:eastAsia="Calibri"/>
          <w:sz w:val="28"/>
          <w:szCs w:val="28"/>
          <w:shd w:fill="auto" w:val="clear"/>
          <w:lang w:eastAsia="en-US"/>
        </w:rPr>
        <w:t>2. указанные в п. 2 ч. 7 ст. 51 ГрК РФ____________________________________</w:t>
      </w:r>
    </w:p>
    <w:p>
      <w:pPr>
        <w:pStyle w:val="Normal"/>
        <w:ind w:right="0"/>
        <w:jc w:val="left"/>
        <w:rPr>
          <w:highlight w:val="none"/>
          <w:shd w:fill="auto" w:val="clear"/>
        </w:rPr>
      </w:pPr>
      <w:r>
        <w:rPr>
          <w:rFonts w:eastAsia="Calibri"/>
          <w:sz w:val="28"/>
          <w:szCs w:val="28"/>
          <w:shd w:fill="auto" w:val="clear"/>
          <w:lang w:eastAsia="en-US"/>
        </w:rPr>
        <w:t>3. указанные в п. 4 ч. 7 ст. 51 ГрК РФ____________________________________</w:t>
      </w:r>
    </w:p>
    <w:p>
      <w:pPr>
        <w:pStyle w:val="Normal"/>
        <w:ind w:right="0"/>
        <w:jc w:val="left"/>
        <w:rPr>
          <w:highlight w:val="none"/>
          <w:shd w:fill="auto" w:val="clear"/>
        </w:rPr>
      </w:pPr>
      <w:r>
        <w:rPr>
          <w:rFonts w:eastAsia="Calibri"/>
          <w:sz w:val="28"/>
          <w:szCs w:val="28"/>
          <w:shd w:fill="auto" w:val="clear"/>
          <w:lang w:eastAsia="en-US"/>
        </w:rPr>
        <w:t>4. указанные в п. 4.3 ч. 7 ст. 51 ГрК РФ___________________________________</w:t>
      </w:r>
    </w:p>
    <w:p>
      <w:pPr>
        <w:pStyle w:val="Normal"/>
        <w:ind w:right="0"/>
        <w:jc w:val="left"/>
        <w:rPr>
          <w:highlight w:val="none"/>
          <w:shd w:fill="auto" w:val="clear"/>
        </w:rPr>
      </w:pPr>
      <w:r>
        <w:rPr>
          <w:rFonts w:eastAsia="Calibri"/>
          <w:sz w:val="28"/>
          <w:szCs w:val="28"/>
          <w:shd w:fill="auto" w:val="clear"/>
          <w:lang w:eastAsia="en-US"/>
        </w:rPr>
        <w:t>5. указанные в п. 5 ч. 7 ст. 51 ГрК РФ____________________________________</w:t>
      </w:r>
    </w:p>
    <w:p>
      <w:pPr>
        <w:pStyle w:val="Normal"/>
        <w:ind w:right="0"/>
        <w:jc w:val="left"/>
        <w:rPr>
          <w:highlight w:val="none"/>
          <w:shd w:fill="auto" w:val="clear"/>
        </w:rPr>
      </w:pPr>
      <w:r>
        <w:rPr>
          <w:rFonts w:eastAsia="Calibri"/>
          <w:sz w:val="28"/>
          <w:szCs w:val="28"/>
          <w:shd w:fill="auto" w:val="clear"/>
          <w:lang w:eastAsia="en-US"/>
        </w:rPr>
        <w:t>6. указанные в п. 5.1 ч. 7 ст. 51 ГрК РФ___________________________________</w:t>
      </w:r>
    </w:p>
    <w:p>
      <w:pPr>
        <w:pStyle w:val="Normal"/>
        <w:ind w:right="0"/>
        <w:jc w:val="left"/>
        <w:rPr>
          <w:highlight w:val="none"/>
          <w:shd w:fill="auto" w:val="clear"/>
        </w:rPr>
      </w:pPr>
      <w:r>
        <w:rPr>
          <w:rFonts w:eastAsia="Calibri"/>
          <w:sz w:val="28"/>
          <w:szCs w:val="28"/>
          <w:shd w:fill="auto" w:val="clear"/>
          <w:lang w:eastAsia="en-US"/>
        </w:rPr>
        <w:t>7. указанные в п. 9 ч. 7 ст. 51 ГрК РФ____________________________________</w:t>
      </w:r>
    </w:p>
    <w:p>
      <w:pPr>
        <w:pStyle w:val="Normal"/>
        <w:ind w:right="0"/>
        <w:jc w:val="left"/>
        <w:rPr>
          <w:highlight w:val="none"/>
          <w:shd w:fill="auto" w:val="clear"/>
        </w:rPr>
      </w:pPr>
      <w:r>
        <w:rPr>
          <w:rFonts w:eastAsia="Calibri"/>
          <w:sz w:val="28"/>
          <w:szCs w:val="28"/>
          <w:shd w:fill="auto" w:val="clear"/>
          <w:lang w:eastAsia="en-US"/>
        </w:rPr>
        <w:t>8. указанные в п. 10 ч. 7 ст. 51 ГрК РФ___________________________________</w:t>
      </w:r>
    </w:p>
    <w:p>
      <w:pPr>
        <w:pStyle w:val="Normal"/>
        <w:spacing w:before="120" w:after="0"/>
        <w:ind w:right="0"/>
        <w:jc w:val="both"/>
        <w:rPr>
          <w:highlight w:val="none"/>
          <w:shd w:fill="auto" w:val="clear"/>
        </w:rPr>
      </w:pPr>
      <w:r>
        <w:rPr>
          <w:sz w:val="28"/>
          <w:szCs w:val="28"/>
          <w:shd w:fill="auto" w:val="clear"/>
        </w:rPr>
        <w:t xml:space="preserve">Документы, представленные мной для </w:t>
      </w:r>
      <w:r>
        <w:rPr>
          <w:bCs/>
          <w:sz w:val="28"/>
          <w:szCs w:val="28"/>
          <w:shd w:fill="auto" w:val="clear"/>
        </w:rPr>
        <w:t>предоставления муниципальной услуги и</w:t>
      </w:r>
      <w:r>
        <w:rPr>
          <w:sz w:val="28"/>
          <w:szCs w:val="28"/>
          <w:shd w:fill="auto" w:val="clear"/>
        </w:rPr>
        <w:t xml:space="preserve"> указанные в заявлении, достоверны. </w:t>
      </w:r>
    </w:p>
    <w:p>
      <w:pPr>
        <w:pStyle w:val="Normal"/>
        <w:spacing w:before="120" w:after="0"/>
        <w:ind w:right="0"/>
        <w:jc w:val="both"/>
        <w:rPr>
          <w:highlight w:val="none"/>
          <w:shd w:fill="auto" w:val="clear"/>
        </w:rPr>
      </w:pPr>
      <w:r>
        <w:rPr>
          <w:sz w:val="28"/>
          <w:szCs w:val="28"/>
          <w:shd w:fill="auto" w:val="clear"/>
        </w:rPr>
        <w:t>Способ получения результата муниципальной услуги: почтой, получить нарочно, в электронном виде (нужное подчеркнуть).</w:t>
      </w:r>
    </w:p>
    <w:p>
      <w:pPr>
        <w:pStyle w:val="Normal"/>
        <w:ind w:right="-82"/>
        <w:jc w:val="both"/>
        <w:rPr>
          <w:sz w:val="28"/>
          <w:szCs w:val="28"/>
          <w:highlight w:val="none"/>
          <w:shd w:fill="auto" w:val="clear"/>
        </w:rPr>
      </w:pPr>
      <w:r>
        <w:rPr>
          <w:sz w:val="28"/>
          <w:szCs w:val="28"/>
          <w:shd w:fill="auto" w:val="clear"/>
        </w:rPr>
      </w:r>
    </w:p>
    <w:p>
      <w:pPr>
        <w:pStyle w:val="Normal"/>
        <w:ind w:right="-82"/>
        <w:jc w:val="both"/>
        <w:rPr>
          <w:highlight w:val="none"/>
          <w:shd w:fill="auto" w:val="clear"/>
        </w:rPr>
      </w:pPr>
      <w:r>
        <w:rPr>
          <w:sz w:val="28"/>
          <w:szCs w:val="28"/>
          <w:shd w:fill="auto" w:val="clear"/>
        </w:rPr>
        <w:t>Даю согласие на обработку персональных данных в соответствии с                Федеральным законом от 27.07.2006 г. № 152-ФЗ «О персональных данных».</w:t>
      </w:r>
    </w:p>
    <w:p>
      <w:pPr>
        <w:pStyle w:val="Normal"/>
        <w:widowControl w:val="false"/>
        <w:tabs>
          <w:tab w:val="clear" w:pos="709"/>
          <w:tab w:val="center" w:pos="1560" w:leader="none"/>
          <w:tab w:val="center" w:pos="4820" w:leader="none"/>
          <w:tab w:val="center" w:pos="8080" w:leader="none"/>
        </w:tabs>
        <w:suppressAutoHyphens w:val="true"/>
        <w:spacing w:before="480" w:after="0"/>
        <w:ind w:right="0"/>
        <w:jc w:val="both"/>
        <w:rPr>
          <w:highlight w:val="none"/>
          <w:shd w:fill="auto" w:val="clear"/>
        </w:rPr>
      </w:pPr>
      <w:r>
        <w:rPr>
          <w:sz w:val="28"/>
          <w:szCs w:val="28"/>
          <w:shd w:fill="auto" w:val="clear"/>
          <w:lang w:eastAsia="ar-SA"/>
        </w:rPr>
        <w:t>________________</w:t>
        <w:tab/>
        <w:t>______________</w:t>
        <w:tab/>
        <w:t>___________</w:t>
      </w:r>
      <w:r>
        <w:rPr>
          <w:spacing w:val="-2"/>
          <w:sz w:val="28"/>
          <w:szCs w:val="28"/>
          <w:shd w:fill="auto" w:val="clear"/>
        </w:rPr>
        <w:t>____</w:t>
      </w:r>
      <w:r>
        <w:rPr>
          <w:sz w:val="28"/>
          <w:szCs w:val="28"/>
          <w:shd w:fill="auto" w:val="clear"/>
          <w:lang w:eastAsia="ar-SA"/>
        </w:rPr>
        <w:t>______</w:t>
      </w:r>
    </w:p>
    <w:p>
      <w:pPr>
        <w:pStyle w:val="Normal"/>
        <w:widowControl w:val="false"/>
        <w:tabs>
          <w:tab w:val="clear" w:pos="709"/>
          <w:tab w:val="center" w:pos="1560" w:leader="none"/>
          <w:tab w:val="center" w:pos="4820" w:leader="none"/>
          <w:tab w:val="center" w:pos="8080" w:leader="none"/>
        </w:tabs>
        <w:suppressAutoHyphens w:val="true"/>
        <w:ind w:right="0"/>
        <w:jc w:val="both"/>
        <w:rPr>
          <w:highlight w:val="none"/>
          <w:shd w:fill="auto" w:val="clear"/>
        </w:rPr>
      </w:pPr>
      <w:r>
        <w:rPr>
          <w:i/>
          <w:shd w:fill="auto" w:val="clear"/>
          <w:lang w:eastAsia="ar-SA"/>
        </w:rPr>
        <w:t xml:space="preserve">      </w:t>
      </w:r>
      <w:r>
        <w:rPr>
          <w:i/>
          <w:shd w:fill="auto" w:val="clear"/>
          <w:lang w:eastAsia="ar-SA"/>
        </w:rPr>
        <w:t>(Должность)</w:t>
        <w:tab/>
        <w:t>(Подпись)</w:t>
        <w:tab/>
        <w:t>(И.О. Фамилия)</w:t>
      </w:r>
    </w:p>
    <w:p>
      <w:pPr>
        <w:pStyle w:val="Normal"/>
        <w:ind w:right="0"/>
        <w:jc w:val="left"/>
        <w:rPr>
          <w:sz w:val="28"/>
          <w:szCs w:val="28"/>
          <w:highlight w:val="none"/>
          <w:shd w:fill="auto" w:val="clear"/>
        </w:rPr>
      </w:pPr>
      <w:r>
        <w:rPr>
          <w:sz w:val="28"/>
          <w:szCs w:val="28"/>
          <w:shd w:fill="auto" w:val="clear"/>
        </w:rPr>
      </w:r>
    </w:p>
    <w:p>
      <w:pPr>
        <w:pStyle w:val="Normal"/>
        <w:ind w:right="0"/>
        <w:jc w:val="left"/>
        <w:rPr>
          <w:sz w:val="28"/>
          <w:szCs w:val="28"/>
          <w:highlight w:val="none"/>
          <w:shd w:fill="auto" w:val="clear"/>
        </w:rPr>
      </w:pPr>
      <w:r>
        <w:rPr>
          <w:sz w:val="28"/>
          <w:szCs w:val="28"/>
          <w:shd w:fill="auto" w:val="clear"/>
        </w:rPr>
      </w:r>
    </w:p>
    <w:p>
      <w:pPr>
        <w:pStyle w:val="Normal"/>
        <w:ind w:right="0"/>
        <w:jc w:val="left"/>
        <w:rPr>
          <w:highlight w:val="none"/>
          <w:shd w:fill="auto" w:val="clear"/>
        </w:rPr>
      </w:pPr>
      <w:r>
        <w:rPr>
          <w:sz w:val="28"/>
          <w:szCs w:val="28"/>
          <w:shd w:fill="auto" w:val="clear"/>
        </w:rPr>
        <w:t>«____»____________ 20___г.</w:t>
      </w:r>
    </w:p>
    <w:p>
      <w:pPr>
        <w:pStyle w:val="Normal"/>
        <w:ind w:right="6236"/>
        <w:jc w:val="center"/>
        <w:rPr>
          <w:highlight w:val="none"/>
          <w:shd w:fill="auto" w:val="clear"/>
        </w:rPr>
      </w:pPr>
      <w:r>
        <w:rPr>
          <w:i/>
          <w:shd w:fill="auto" w:val="clear"/>
        </w:rPr>
        <w:t>(дата подачи заявления)</w:t>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jc w:val="both"/>
        <w:rPr>
          <w:highlight w:val="none"/>
          <w:shd w:fill="auto" w:val="clear"/>
        </w:rPr>
      </w:pPr>
      <w:r>
        <w:rPr>
          <w:sz w:val="28"/>
          <w:szCs w:val="28"/>
          <w:shd w:fill="auto" w:val="clear"/>
        </w:rPr>
        <w:t xml:space="preserve">Начальник управления архитектуры </w:t>
      </w:r>
    </w:p>
    <w:p>
      <w:pPr>
        <w:pStyle w:val="Normal"/>
        <w:jc w:val="both"/>
        <w:rPr>
          <w:highlight w:val="none"/>
          <w:shd w:fill="auto" w:val="clear"/>
        </w:rPr>
      </w:pPr>
      <w:r>
        <w:rPr>
          <w:sz w:val="28"/>
          <w:szCs w:val="28"/>
          <w:shd w:fill="auto" w:val="clear"/>
        </w:rPr>
        <w:t>и градостроительства, главный архитектор</w:t>
      </w:r>
    </w:p>
    <w:p>
      <w:pPr>
        <w:pStyle w:val="Normal"/>
        <w:jc w:val="both"/>
        <w:rPr>
          <w:highlight w:val="none"/>
          <w:shd w:fill="auto" w:val="clear"/>
        </w:rPr>
      </w:pPr>
      <w:r>
        <w:rPr>
          <w:sz w:val="28"/>
          <w:szCs w:val="28"/>
          <w:shd w:fill="auto" w:val="clear"/>
        </w:rPr>
        <w:t>администрации муниципального</w:t>
      </w:r>
    </w:p>
    <w:p>
      <w:pPr>
        <w:pStyle w:val="Normal"/>
        <w:tabs>
          <w:tab w:val="clear" w:pos="709"/>
          <w:tab w:val="left" w:pos="4962" w:leader="none"/>
        </w:tabs>
        <w:suppressAutoHyphens w:val="true"/>
        <w:ind w:right="0"/>
        <w:jc w:val="both"/>
        <w:rPr>
          <w:highlight w:val="none"/>
          <w:shd w:fill="auto" w:val="clear"/>
        </w:rPr>
      </w:pPr>
      <w:r>
        <w:rPr>
          <w:sz w:val="28"/>
          <w:szCs w:val="28"/>
          <w:shd w:fill="auto" w:val="clear"/>
        </w:rPr>
        <w:t>образования Курганинский район</w:t>
        <w:tab/>
        <w:tab/>
        <w:tab/>
        <w:tab/>
        <w:tab/>
        <w:tab/>
        <w:t>Е.В. Перкин</w:t>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ind w:left="6237" w:right="0"/>
        <w:jc w:val="left"/>
        <w:rPr>
          <w:sz w:val="28"/>
          <w:szCs w:val="28"/>
          <w:highlight w:val="none"/>
          <w:shd w:fill="auto" w:val="clear"/>
        </w:rPr>
      </w:pPr>
      <w:r>
        <w:rPr>
          <w:sz w:val="28"/>
          <w:szCs w:val="28"/>
          <w:shd w:fill="auto" w:val="clear"/>
        </w:rPr>
      </w:r>
    </w:p>
    <w:p>
      <w:pPr>
        <w:pStyle w:val="Normal"/>
        <w:numPr>
          <w:ilvl w:val="0"/>
          <w:numId w:val="0"/>
        </w:numPr>
        <w:ind w:firstLine="709" w:left="4254" w:right="-1"/>
        <w:jc w:val="center"/>
        <w:outlineLvl w:val="0"/>
        <w:rPr>
          <w:highlight w:val="none"/>
          <w:shd w:fill="auto" w:val="clear"/>
        </w:rPr>
      </w:pPr>
      <w:r>
        <w:rPr>
          <w:sz w:val="28"/>
          <w:szCs w:val="28"/>
          <w:shd w:fill="auto" w:val="clear"/>
          <w:lang w:eastAsia="ar-SA"/>
        </w:rPr>
        <w:t>ПРИЛОЖЕНИЕ № 7</w:t>
      </w:r>
    </w:p>
    <w:p>
      <w:pPr>
        <w:pStyle w:val="Normal"/>
        <w:numPr>
          <w:ilvl w:val="0"/>
          <w:numId w:val="0"/>
        </w:numPr>
        <w:ind w:firstLine="709" w:left="4254" w:right="-1"/>
        <w:jc w:val="center"/>
        <w:outlineLvl w:val="0"/>
        <w:rPr>
          <w:highlight w:val="none"/>
          <w:shd w:fill="auto" w:val="clear"/>
        </w:rPr>
      </w:pPr>
      <w:r>
        <w:rPr>
          <w:sz w:val="28"/>
          <w:szCs w:val="28"/>
          <w:shd w:fill="auto" w:val="clear"/>
          <w:lang w:eastAsia="ar-SA"/>
        </w:rPr>
        <w:t>к административному регламенту</w:t>
      </w:r>
    </w:p>
    <w:p>
      <w:pPr>
        <w:pStyle w:val="Normal"/>
        <w:ind w:right="0"/>
        <w:jc w:val="left"/>
        <w:rPr>
          <w:sz w:val="28"/>
          <w:szCs w:val="28"/>
          <w:highlight w:val="none"/>
          <w:shd w:fill="auto" w:val="clear"/>
        </w:rPr>
      </w:pPr>
      <w:r>
        <w:rPr>
          <w:sz w:val="28"/>
          <w:szCs w:val="28"/>
          <w:shd w:fill="auto" w:val="clear"/>
        </w:rPr>
      </w:r>
    </w:p>
    <w:p>
      <w:pPr>
        <w:pStyle w:val="Normal"/>
        <w:ind w:right="0"/>
        <w:jc w:val="left"/>
        <w:rPr>
          <w:sz w:val="28"/>
          <w:szCs w:val="28"/>
          <w:highlight w:val="none"/>
          <w:shd w:fill="auto" w:val="clear"/>
        </w:rPr>
      </w:pPr>
      <w:r>
        <w:rPr>
          <w:sz w:val="28"/>
          <w:szCs w:val="28"/>
          <w:shd w:fill="auto" w:val="clear"/>
        </w:rPr>
      </w:r>
    </w:p>
    <w:p>
      <w:pPr>
        <w:pStyle w:val="Normal"/>
        <w:ind w:right="0"/>
        <w:jc w:val="left"/>
        <w:rPr>
          <w:sz w:val="28"/>
          <w:szCs w:val="28"/>
          <w:highlight w:val="none"/>
          <w:shd w:fill="auto" w:val="clear"/>
        </w:rPr>
      </w:pPr>
      <w:r>
        <w:rPr>
          <w:sz w:val="28"/>
          <w:szCs w:val="28"/>
          <w:shd w:fill="auto" w:val="clear"/>
        </w:rPr>
      </w:r>
    </w:p>
    <w:p>
      <w:pPr>
        <w:pStyle w:val="Normal"/>
        <w:keepNext w:val="true"/>
        <w:keepLines/>
        <w:numPr>
          <w:ilvl w:val="0"/>
          <w:numId w:val="0"/>
        </w:numPr>
        <w:suppressAutoHyphens w:val="true"/>
        <w:ind w:hanging="0" w:left="2268" w:right="2268"/>
        <w:jc w:val="center"/>
        <w:outlineLvl w:val="0"/>
        <w:rPr>
          <w:highlight w:val="none"/>
          <w:shd w:fill="auto" w:val="clear"/>
        </w:rPr>
      </w:pPr>
      <w:r>
        <w:rPr>
          <w:rFonts w:eastAsia="Calibri" w:eastAsiaTheme="minorHAnsi"/>
          <w:bCs/>
          <w:sz w:val="28"/>
          <w:szCs w:val="28"/>
          <w:shd w:fill="auto" w:val="clear"/>
          <w:lang w:eastAsia="en-US"/>
        </w:rPr>
        <w:t>У В Е Д О М Л Е Н И Е</w:t>
      </w:r>
    </w:p>
    <w:p>
      <w:pPr>
        <w:pStyle w:val="Normal"/>
        <w:ind w:right="0"/>
        <w:jc w:val="center"/>
        <w:rPr>
          <w:highlight w:val="none"/>
          <w:shd w:fill="auto" w:val="clear"/>
        </w:rPr>
      </w:pPr>
      <w:r>
        <w:rPr>
          <w:rFonts w:eastAsia="Calibri" w:eastAsiaTheme="minorHAnsi"/>
          <w:bCs/>
          <w:sz w:val="28"/>
          <w:szCs w:val="28"/>
          <w:shd w:fill="auto" w:val="clear"/>
          <w:lang w:eastAsia="en-US"/>
        </w:rPr>
        <w:t xml:space="preserve">о переходе прав на земельный участок, права пользования недрами, </w:t>
      </w:r>
    </w:p>
    <w:p>
      <w:pPr>
        <w:pStyle w:val="Normal"/>
        <w:ind w:right="0"/>
        <w:jc w:val="center"/>
        <w:rPr>
          <w:highlight w:val="none"/>
          <w:shd w:fill="auto" w:val="clear"/>
        </w:rPr>
      </w:pPr>
      <w:r>
        <w:rPr>
          <w:rFonts w:eastAsia="Calibri" w:eastAsiaTheme="minorHAnsi"/>
          <w:bCs/>
          <w:sz w:val="28"/>
          <w:szCs w:val="28"/>
          <w:shd w:fill="auto" w:val="clear"/>
          <w:lang w:eastAsia="en-US"/>
        </w:rPr>
        <w:t>об образовании земельного участка в целях внесения изменений в разрешение на строительство</w:t>
      </w:r>
    </w:p>
    <w:p>
      <w:pPr>
        <w:pStyle w:val="Normal"/>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p>
      <w:pPr>
        <w:pStyle w:val="Normal"/>
        <w:ind w:firstLine="709" w:left="4963" w:right="0"/>
        <w:jc w:val="left"/>
        <w:rPr>
          <w:highlight w:val="none"/>
          <w:shd w:fill="auto" w:val="clear"/>
        </w:rPr>
      </w:pPr>
      <w:r>
        <w:rPr>
          <w:sz w:val="28"/>
          <w:szCs w:val="28"/>
          <w:shd w:fill="auto" w:val="clear"/>
        </w:rPr>
        <w:t>«__»______________ 20___г.</w:t>
      </w:r>
    </w:p>
    <w:p>
      <w:pPr>
        <w:pStyle w:val="Normal"/>
        <w:ind w:right="0"/>
        <w:jc w:val="left"/>
        <w:rPr>
          <w:sz w:val="28"/>
          <w:szCs w:val="28"/>
          <w:highlight w:val="none"/>
          <w:shd w:fill="auto" w:val="clear"/>
        </w:rPr>
      </w:pPr>
      <w:r>
        <w:rPr>
          <w:sz w:val="28"/>
          <w:szCs w:val="28"/>
          <w:shd w:fill="auto" w:val="clear"/>
        </w:rPr>
      </w:r>
    </w:p>
    <w:p>
      <w:pPr>
        <w:pStyle w:val="Normal"/>
        <w:ind w:right="0"/>
        <w:jc w:val="center"/>
        <w:rPr>
          <w:highlight w:val="none"/>
          <w:shd w:fill="auto" w:val="clear"/>
        </w:rPr>
      </w:pPr>
      <w:r>
        <w:rPr>
          <w:rFonts w:eastAsia="Calibri" w:eastAsiaTheme="minorHAnsi"/>
          <w:bCs/>
          <w:sz w:val="28"/>
          <w:szCs w:val="28"/>
          <w:shd w:fill="auto" w:val="clear"/>
          <w:lang w:eastAsia="en-US"/>
        </w:rPr>
        <w:t>Администрация муниципального образования Курганинский район</w:t>
      </w:r>
    </w:p>
    <w:p>
      <w:pPr>
        <w:pStyle w:val="Normal"/>
        <w:ind w:right="0"/>
        <w:jc w:val="center"/>
        <w:rPr>
          <w:highlight w:val="none"/>
          <w:shd w:fill="auto" w:val="clear"/>
        </w:rPr>
      </w:pPr>
      <w:r>
        <w:rPr>
          <w:rFonts w:eastAsia="Calibri" w:eastAsiaTheme="minorHAnsi"/>
          <w:bCs/>
          <w:sz w:val="22"/>
          <w:szCs w:val="22"/>
          <w:shd w:fill="auto" w:val="clear"/>
          <w:lang w:eastAsia="en-US"/>
        </w:rPr>
        <w:t>(наименование уполномоченного на выдачу разрешений на строительство органа местного самоуправления)</w:t>
      </w:r>
    </w:p>
    <w:p>
      <w:pPr>
        <w:pStyle w:val="Normal"/>
        <w:ind w:right="0"/>
        <w:jc w:val="both"/>
        <w:rPr>
          <w:rFonts w:eastAsia="Calibri" w:eastAsiaTheme="minorHAnsi"/>
          <w:bCs/>
          <w:sz w:val="22"/>
          <w:szCs w:val="22"/>
          <w:highlight w:val="none"/>
          <w:shd w:fill="auto" w:val="clear"/>
          <w:lang w:eastAsia="en-US"/>
        </w:rPr>
      </w:pPr>
      <w:r>
        <w:rPr>
          <w:rFonts w:eastAsia="Calibri" w:eastAsiaTheme="minorHAnsi"/>
          <w:bCs/>
          <w:sz w:val="22"/>
          <w:szCs w:val="22"/>
          <w:shd w:fill="auto" w:val="clear"/>
          <w:lang w:eastAsia="en-US"/>
        </w:rPr>
      </w:r>
    </w:p>
    <w:p>
      <w:pPr>
        <w:pStyle w:val="Normal"/>
        <w:ind w:right="0"/>
        <w:jc w:val="both"/>
        <w:rPr>
          <w:highlight w:val="none"/>
          <w:shd w:fill="auto" w:val="clear"/>
        </w:rPr>
      </w:pPr>
      <w:r>
        <w:rPr>
          <w:rFonts w:eastAsia="Calibri" w:eastAsiaTheme="minorHAnsi"/>
          <w:bCs/>
          <w:sz w:val="28"/>
          <w:szCs w:val="28"/>
          <w:shd w:fill="auto" w:val="clear"/>
          <w:lang w:eastAsia="en-US"/>
        </w:rPr>
        <w:t>В соответствии со статьей 51 градостроительного кодекса Российской Федерации прошу внести изменения в разрешение на строительство</w:t>
      </w:r>
    </w:p>
    <w:p>
      <w:pPr>
        <w:pStyle w:val="Normal"/>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bl>
      <w:tblPr>
        <w:tblStyle w:val="af"/>
        <w:tblW w:w="9854"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1098"/>
        <w:gridCol w:w="3829"/>
        <w:gridCol w:w="1642"/>
        <w:gridCol w:w="1052"/>
        <w:gridCol w:w="2233"/>
      </w:tblGrid>
      <w:tr>
        <w:trPr/>
        <w:tc>
          <w:tcPr>
            <w:tcW w:w="9854" w:type="dxa"/>
            <w:gridSpan w:val="5"/>
            <w:tcBorders/>
          </w:tcPr>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8"/>
                <w:szCs w:val="28"/>
                <w:shd w:fill="auto" w:val="clear"/>
                <w:lang w:val="ru-RU" w:eastAsia="en-US" w:bidi="ar-SA"/>
              </w:rPr>
              <w:t>1. Сведения о застройщике</w:t>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1.1.</w:t>
            </w:r>
          </w:p>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Сведения о физическом лице, в случае если</w:t>
            </w:r>
          </w:p>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застройщиком является физическое лицо:</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1.1.1.</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Фамилия, имя, отчество (при наличии)</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1.1.2.</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Реквизиты документа, удостоверяющего</w:t>
            </w:r>
          </w:p>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личность</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1.1.3.</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ИНН</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1.1.4.</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ОГРНИП</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1.2.</w:t>
            </w:r>
          </w:p>
        </w:tc>
        <w:tc>
          <w:tcPr>
            <w:tcW w:w="5471" w:type="dxa"/>
            <w:gridSpan w:val="2"/>
            <w:tcBorders/>
          </w:tcPr>
          <w:p>
            <w:pPr>
              <w:pStyle w:val="Normal"/>
              <w:widowControl/>
              <w:suppressAutoHyphens w:val="true"/>
              <w:spacing w:before="0" w:after="0"/>
              <w:ind w:right="0"/>
              <w:jc w:val="left"/>
              <w:rPr>
                <w:sz w:val="22"/>
                <w:highlight w:val="none"/>
                <w:shd w:fill="auto" w:val="clear"/>
              </w:rPr>
            </w:pPr>
            <w:r>
              <w:rPr>
                <w:rFonts w:eastAsia="Calibri" w:eastAsiaTheme="minorHAnsi"/>
                <w:kern w:val="0"/>
                <w:sz w:val="28"/>
                <w:szCs w:val="28"/>
                <w:shd w:fill="auto" w:val="clear"/>
                <w:lang w:val="ru-RU" w:eastAsia="en-US" w:bidi="ar-SA"/>
              </w:rPr>
              <w:t>Сведения о юридическом лице:</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1.2.1.</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Полное наименование</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1.2.2.</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ИНН</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1.2.3</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ОГРН</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9854" w:type="dxa"/>
            <w:gridSpan w:val="5"/>
            <w:tcBorders/>
          </w:tcPr>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8"/>
                <w:szCs w:val="28"/>
                <w:shd w:fill="auto" w:val="clear"/>
                <w:lang w:val="ru-RU" w:eastAsia="en-US" w:bidi="ar-SA"/>
              </w:rPr>
              <w:t>2.Сведения о разрешении на строительство</w:t>
            </w:r>
          </w:p>
        </w:tc>
      </w:tr>
      <w:tr>
        <w:trPr/>
        <w:tc>
          <w:tcPr>
            <w:tcW w:w="4927" w:type="dxa"/>
            <w:gridSpan w:val="2"/>
            <w:tcBorders/>
          </w:tcPr>
          <w:p>
            <w:pPr>
              <w:pStyle w:val="Normal"/>
              <w:widowControl/>
              <w:suppressAutoHyphens w:val="true"/>
              <w:spacing w:before="0" w:after="0"/>
              <w:ind w:right="0"/>
              <w:jc w:val="center"/>
              <w:rPr>
                <w:sz w:val="22"/>
                <w:highlight w:val="none"/>
                <w:shd w:fill="auto" w:val="clear"/>
              </w:rPr>
            </w:pPr>
            <w:r>
              <w:rPr>
                <w:rFonts w:eastAsia="Calibri" w:eastAsiaTheme="minorHAnsi"/>
                <w:kern w:val="0"/>
                <w:sz w:val="28"/>
                <w:szCs w:val="28"/>
                <w:shd w:fill="auto" w:val="clear"/>
                <w:lang w:val="ru-RU" w:eastAsia="en-US" w:bidi="ar-SA"/>
              </w:rPr>
              <w:t>Орган (организация), выдавший (-ая)</w:t>
            </w:r>
          </w:p>
          <w:p>
            <w:pPr>
              <w:pStyle w:val="Normal"/>
              <w:widowControl/>
              <w:suppressAutoHyphens w:val="true"/>
              <w:spacing w:before="0" w:after="0"/>
              <w:ind w:right="0"/>
              <w:jc w:val="center"/>
              <w:rPr>
                <w:sz w:val="22"/>
                <w:highlight w:val="none"/>
                <w:shd w:fill="auto" w:val="clear"/>
              </w:rPr>
            </w:pPr>
            <w:r>
              <w:rPr>
                <w:rFonts w:eastAsia="Calibri" w:eastAsiaTheme="minorHAnsi"/>
                <w:kern w:val="0"/>
                <w:sz w:val="28"/>
                <w:szCs w:val="28"/>
                <w:shd w:fill="auto" w:val="clear"/>
                <w:lang w:val="ru-RU" w:eastAsia="en-US" w:bidi="ar-SA"/>
              </w:rPr>
              <w:t>разрешение на строительство</w:t>
            </w:r>
          </w:p>
        </w:tc>
        <w:tc>
          <w:tcPr>
            <w:tcW w:w="2694" w:type="dxa"/>
            <w:gridSpan w:val="2"/>
            <w:tcBorders/>
          </w:tcPr>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8"/>
                <w:szCs w:val="28"/>
                <w:shd w:fill="auto" w:val="clear"/>
                <w:lang w:val="ru-RU" w:eastAsia="en-US" w:bidi="ar-SA"/>
              </w:rPr>
              <w:t>Номер</w:t>
            </w:r>
          </w:p>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8"/>
                <w:szCs w:val="28"/>
                <w:shd w:fill="auto" w:val="clear"/>
                <w:lang w:val="ru-RU" w:eastAsia="en-US" w:bidi="ar-SA"/>
              </w:rPr>
              <w:t>документа</w:t>
            </w:r>
          </w:p>
        </w:tc>
        <w:tc>
          <w:tcPr>
            <w:tcW w:w="2233" w:type="dxa"/>
            <w:tcBorders/>
          </w:tcPr>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8"/>
                <w:szCs w:val="28"/>
                <w:shd w:fill="auto" w:val="clear"/>
                <w:lang w:val="ru-RU" w:eastAsia="en-US" w:bidi="ar-SA"/>
              </w:rPr>
              <w:t>Дата</w:t>
            </w:r>
          </w:p>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8"/>
                <w:szCs w:val="28"/>
                <w:shd w:fill="auto" w:val="clear"/>
                <w:lang w:val="ru-RU" w:eastAsia="en-US" w:bidi="ar-SA"/>
              </w:rPr>
              <w:t>документа</w:t>
            </w:r>
          </w:p>
        </w:tc>
      </w:tr>
      <w:tr>
        <w:trPr/>
        <w:tc>
          <w:tcPr>
            <w:tcW w:w="4927"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c>
          <w:tcPr>
            <w:tcW w:w="2694"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c>
          <w:tcPr>
            <w:tcW w:w="2233" w:type="dxa"/>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9854" w:type="dxa"/>
            <w:gridSpan w:val="5"/>
            <w:tcBorders/>
          </w:tcPr>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8"/>
                <w:szCs w:val="28"/>
                <w:shd w:fill="auto" w:val="clear"/>
                <w:lang w:val="ru-RU" w:eastAsia="en-US" w:bidi="ar-SA"/>
              </w:rPr>
              <w:t>3. Основания внесения изменений в разрешение на строительство</w:t>
            </w:r>
          </w:p>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2"/>
                <w:shd w:fill="auto" w:val="clear"/>
                <w:lang w:val="ru-RU" w:eastAsia="en-US" w:bidi="ar-SA"/>
              </w:rPr>
              <w:t>(заполняются те пункты, на основании которых требуется внести изменения</w:t>
            </w:r>
          </w:p>
          <w:p>
            <w:pPr>
              <w:pStyle w:val="Normal"/>
              <w:widowControl/>
              <w:suppressAutoHyphens w:val="true"/>
              <w:spacing w:before="0" w:after="0"/>
              <w:ind w:right="0"/>
              <w:jc w:val="center"/>
              <w:rPr>
                <w:sz w:val="22"/>
                <w:highlight w:val="none"/>
                <w:shd w:fill="auto" w:val="clear"/>
              </w:rPr>
            </w:pPr>
            <w:r>
              <w:rPr>
                <w:rFonts w:eastAsia="Calibri" w:eastAsiaTheme="minorHAnsi"/>
                <w:bCs/>
                <w:kern w:val="0"/>
                <w:sz w:val="22"/>
                <w:shd w:fill="auto" w:val="clear"/>
                <w:lang w:val="ru-RU" w:eastAsia="en-US" w:bidi="ar-SA"/>
              </w:rPr>
              <w:t>в разрешение на строительство)</w:t>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3.1.</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В связи с образованием земельного участка путем объединения земельных участков, в отношении которых или одного из которых выдано разрешение на строительство</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3.1.1.</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 xml:space="preserve">Реквизиты решения об образовании земельных участков путем объединения земельных участков </w:t>
            </w:r>
            <w:r>
              <w:rPr>
                <w:rFonts w:eastAsia="Calibri" w:eastAsiaTheme="minorHAnsi"/>
                <w:i/>
                <w:kern w:val="0"/>
                <w:sz w:val="24"/>
                <w:szCs w:val="24"/>
                <w:shd w:fill="auto" w:val="clear"/>
                <w:lang w:val="ru-RU" w:eastAsia="en-US" w:bidi="ar-SA"/>
              </w:rPr>
              <w:t>(</w:t>
            </w:r>
            <w:r>
              <w:rPr>
                <w:rFonts w:eastAsia="Calibri" w:eastAsiaTheme="minorHAnsi"/>
                <w:i/>
                <w:iCs/>
                <w:kern w:val="0"/>
                <w:sz w:val="24"/>
                <w:szCs w:val="24"/>
                <w:shd w:fill="auto" w:val="clear"/>
                <w:lang w:val="ru-RU" w:eastAsia="en-US" w:bidi="ar-SA"/>
              </w:rPr>
              <w:t>указывается дата и номер решения, орган,</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принявший решение, в случае если в соответствии с земельным законодательством решение об</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образовании земельного участка принимает исполнительный орган государственной власти или орган местного самоуправления)</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3.2.</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В связи с образованием земельных участков путем раздела, перераспределения земельных участков или выдела из земельных участков, в отношении которых выдано разрешение на строительство</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3.2.1.</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 xml:space="preserve">Реквизиты градостроительного плана земельного участка </w:t>
            </w:r>
            <w:r>
              <w:rPr>
                <w:rFonts w:eastAsia="Calibri" w:eastAsiaTheme="minorHAnsi"/>
                <w:i/>
                <w:kern w:val="0"/>
                <w:sz w:val="24"/>
                <w:szCs w:val="24"/>
                <w:shd w:fill="auto" w:val="clear"/>
                <w:lang w:val="ru-RU" w:eastAsia="en-US" w:bidi="ar-SA"/>
              </w:rPr>
              <w:t>(</w:t>
            </w:r>
            <w:r>
              <w:rPr>
                <w:rFonts w:eastAsia="Calibri" w:eastAsiaTheme="minorHAnsi"/>
                <w:i/>
                <w:iCs/>
                <w:kern w:val="0"/>
                <w:sz w:val="24"/>
                <w:szCs w:val="24"/>
                <w:shd w:fill="auto" w:val="clear"/>
                <w:lang w:val="ru-RU" w:eastAsia="en-US" w:bidi="ar-SA"/>
              </w:rPr>
              <w:t>указывается номер и дата выдачи, орган, выдавший</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градостроительный план земельного участка)</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3.2.2.</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 xml:space="preserve">Реквизиты решения об образовании земельных участков путем раздела, перераспределения земельных участков или выдела из земельных участков </w:t>
            </w:r>
            <w:r>
              <w:rPr>
                <w:rFonts w:eastAsia="Calibri" w:eastAsiaTheme="minorHAnsi"/>
                <w:i/>
                <w:kern w:val="0"/>
                <w:sz w:val="24"/>
                <w:szCs w:val="24"/>
                <w:shd w:fill="auto" w:val="clear"/>
                <w:lang w:val="ru-RU" w:eastAsia="en-US" w:bidi="ar-SA"/>
              </w:rPr>
              <w:t>(</w:t>
            </w:r>
            <w:r>
              <w:rPr>
                <w:rFonts w:eastAsia="Calibri" w:eastAsiaTheme="minorHAnsi"/>
                <w:i/>
                <w:iCs/>
                <w:kern w:val="0"/>
                <w:sz w:val="24"/>
                <w:szCs w:val="24"/>
                <w:shd w:fill="auto" w:val="clear"/>
                <w:lang w:val="ru-RU" w:eastAsia="en-US" w:bidi="ar-SA"/>
              </w:rPr>
              <w:t>указывается дата и номер решения, орган,</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принявший решение, в случае если в соответствии с</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земельным законодательством решение об</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образовании земельного участка принимает</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исполнительный орган государственной власти или</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орган местного самоуправления)</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3.3.</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В связи с переоформлением лицензии на пользование недрами новым пользователем недр на земельном участке, предоставленном пользователю недр и необходимом для ведения работ, связанных с пользованием недрами, в отношении которого прежнему правообладателю земельного участка выдано разрешение на строительство</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3.3.1.</w:t>
            </w:r>
          </w:p>
        </w:tc>
        <w:tc>
          <w:tcPr>
            <w:tcW w:w="5471" w:type="dxa"/>
            <w:gridSpan w:val="2"/>
            <w:tcBorders/>
          </w:tcPr>
          <w:p>
            <w:pPr>
              <w:pStyle w:val="Normal"/>
              <w:widowControl/>
              <w:suppressAutoHyphens w:val="true"/>
              <w:spacing w:before="0" w:after="0"/>
              <w:ind w:right="0"/>
              <w:jc w:val="left"/>
              <w:rPr>
                <w:sz w:val="22"/>
                <w:highlight w:val="none"/>
                <w:shd w:fill="auto" w:val="clear"/>
              </w:rPr>
            </w:pPr>
            <w:r>
              <w:rPr>
                <w:rFonts w:eastAsia="Calibri" w:eastAsiaTheme="minorHAnsi"/>
                <w:kern w:val="0"/>
                <w:sz w:val="28"/>
                <w:szCs w:val="28"/>
                <w:shd w:fill="auto" w:val="clear"/>
                <w:lang w:val="ru-RU" w:eastAsia="en-US" w:bidi="ar-SA"/>
              </w:rPr>
              <w:t xml:space="preserve">Реквизиты решения о предоставления права пользования недрами </w:t>
            </w:r>
            <w:r>
              <w:rPr>
                <w:rFonts w:eastAsia="Calibri" w:eastAsiaTheme="minorHAnsi"/>
                <w:kern w:val="0"/>
                <w:sz w:val="24"/>
                <w:szCs w:val="24"/>
                <w:shd w:fill="auto" w:val="clear"/>
                <w:lang w:val="ru-RU" w:eastAsia="en-US" w:bidi="ar-SA"/>
              </w:rPr>
              <w:t>(</w:t>
            </w:r>
            <w:r>
              <w:rPr>
                <w:rFonts w:eastAsia="Calibri" w:eastAsiaTheme="minorHAnsi"/>
                <w:i/>
                <w:iCs/>
                <w:kern w:val="0"/>
                <w:sz w:val="24"/>
                <w:szCs w:val="24"/>
                <w:shd w:fill="auto" w:val="clear"/>
                <w:lang w:val="ru-RU" w:eastAsia="en-US" w:bidi="ar-SA"/>
              </w:rPr>
              <w:t>указывается дата и номер решения, орган,</w:t>
            </w:r>
            <w:r>
              <w:rPr>
                <w:rFonts w:eastAsia="Calibri" w:eastAsiaTheme="minorHAns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принявший решение)</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3.3.2.</w:t>
            </w:r>
          </w:p>
        </w:tc>
        <w:tc>
          <w:tcPr>
            <w:tcW w:w="5471" w:type="dxa"/>
            <w:gridSpan w:val="2"/>
            <w:tcBorders/>
          </w:tcPr>
          <w:p>
            <w:pPr>
              <w:pStyle w:val="Normal"/>
              <w:widowControl/>
              <w:suppressAutoHyphens w:val="true"/>
              <w:spacing w:before="0" w:after="0"/>
              <w:ind w:right="0"/>
              <w:jc w:val="left"/>
              <w:rPr>
                <w:sz w:val="22"/>
                <w:highlight w:val="none"/>
                <w:shd w:fill="auto" w:val="clear"/>
              </w:rPr>
            </w:pPr>
            <w:r>
              <w:rPr>
                <w:rFonts w:eastAsia="Calibri" w:eastAsiaTheme="minorHAnsi"/>
                <w:kern w:val="0"/>
                <w:sz w:val="28"/>
                <w:szCs w:val="28"/>
                <w:shd w:fill="auto" w:val="clear"/>
                <w:lang w:val="ru-RU" w:eastAsia="en-US" w:bidi="ar-SA"/>
              </w:rPr>
              <w:t>Реквизиты решения о переоформлении лицензии на право пользования недрами</w:t>
            </w:r>
          </w:p>
          <w:p>
            <w:pPr>
              <w:pStyle w:val="Normal"/>
              <w:widowControl/>
              <w:suppressAutoHyphens w:val="true"/>
              <w:spacing w:before="0" w:after="0"/>
              <w:ind w:right="0"/>
              <w:jc w:val="left"/>
              <w:rPr>
                <w:sz w:val="22"/>
                <w:highlight w:val="none"/>
                <w:shd w:fill="auto" w:val="clear"/>
              </w:rPr>
            </w:pPr>
            <w:r>
              <w:rPr>
                <w:rFonts w:eastAsia="Calibri" w:eastAsiaTheme="minorHAnsi"/>
                <w:kern w:val="0"/>
                <w:sz w:val="24"/>
                <w:szCs w:val="24"/>
                <w:shd w:fill="auto" w:val="clear"/>
                <w:lang w:val="ru-RU" w:eastAsia="en-US" w:bidi="ar-SA"/>
              </w:rPr>
              <w:t>(</w:t>
            </w:r>
            <w:r>
              <w:rPr>
                <w:rFonts w:eastAsia="Calibri" w:eastAsiaTheme="minorHAnsi"/>
                <w:i/>
                <w:iCs/>
                <w:kern w:val="0"/>
                <w:sz w:val="24"/>
                <w:szCs w:val="24"/>
                <w:shd w:fill="auto" w:val="clear"/>
                <w:lang w:val="ru-RU" w:eastAsia="en-US" w:bidi="ar-SA"/>
              </w:rPr>
              <w:t>указывается дата и номер решения, орган, принявший решение)</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3.4.</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В связи с приобретением права на земельный участок, в отношении которого прежнему правообладателю земельного участка выдано разрешение на строительство</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r>
        <w:trPr/>
        <w:tc>
          <w:tcPr>
            <w:tcW w:w="1098" w:type="dxa"/>
            <w:tcBorders/>
          </w:tcPr>
          <w:p>
            <w:pPr>
              <w:pStyle w:val="Normal"/>
              <w:widowControl/>
              <w:suppressAutoHyphens w:val="true"/>
              <w:spacing w:before="0" w:after="0"/>
              <w:ind w:right="0"/>
              <w:jc w:val="both"/>
              <w:rPr>
                <w:sz w:val="22"/>
                <w:highlight w:val="none"/>
                <w:shd w:fill="auto" w:val="clear"/>
              </w:rPr>
            </w:pPr>
            <w:r>
              <w:rPr>
                <w:rFonts w:eastAsia="Calibri" w:eastAsiaTheme="minorHAnsi"/>
                <w:bCs/>
                <w:kern w:val="0"/>
                <w:sz w:val="28"/>
                <w:szCs w:val="28"/>
                <w:shd w:fill="auto" w:val="clear"/>
                <w:lang w:val="ru-RU" w:eastAsia="en-US" w:bidi="ar-SA"/>
              </w:rPr>
              <w:t>3.4.1</w:t>
            </w:r>
          </w:p>
        </w:tc>
        <w:tc>
          <w:tcPr>
            <w:tcW w:w="5471" w:type="dxa"/>
            <w:gridSpan w:val="2"/>
            <w:tcBorders/>
          </w:tcPr>
          <w:p>
            <w:pPr>
              <w:pStyle w:val="Normal"/>
              <w:widowControl/>
              <w:suppressAutoHyphens w:val="true"/>
              <w:spacing w:before="0" w:after="0"/>
              <w:ind w:right="0"/>
              <w:jc w:val="both"/>
              <w:rPr>
                <w:sz w:val="22"/>
                <w:highlight w:val="none"/>
                <w:shd w:fill="auto" w:val="clear"/>
              </w:rPr>
            </w:pPr>
            <w:r>
              <w:rPr>
                <w:rFonts w:eastAsia="Calibri" w:eastAsiaTheme="minorHAnsi"/>
                <w:kern w:val="0"/>
                <w:sz w:val="28"/>
                <w:szCs w:val="28"/>
                <w:shd w:fill="auto" w:val="clear"/>
                <w:lang w:val="ru-RU" w:eastAsia="en-US" w:bidi="ar-SA"/>
              </w:rPr>
              <w:t xml:space="preserve">Реквизиты правоустанавливающих документов на земельный участок </w:t>
            </w:r>
            <w:r>
              <w:rPr>
                <w:rFonts w:eastAsia="Calibri" w:eastAsiaTheme="minorHAnsi"/>
                <w:i/>
                <w:iCs/>
                <w:kern w:val="0"/>
                <w:sz w:val="24"/>
                <w:szCs w:val="24"/>
                <w:shd w:fill="auto" w:val="clear"/>
                <w:lang w:val="ru-RU" w:eastAsia="en-US" w:bidi="ar-SA"/>
              </w:rPr>
              <w:t>(указывается номер и дата выдачи, кадастровый</w:t>
            </w:r>
            <w:r>
              <w:rPr>
                <w:rFonts w:eastAsia="Calibri" w:eastAsiaTheme="minorHAnsi"/>
                <w:i/>
                <w:kern w:val="0"/>
                <w:sz w:val="24"/>
                <w:szCs w:val="24"/>
                <w:shd w:fill="auto" w:val="clear"/>
                <w:lang w:val="ru-RU" w:eastAsia="en-US" w:bidi="ar-SA"/>
              </w:rPr>
              <w:t xml:space="preserve"> </w:t>
            </w:r>
            <w:r>
              <w:rPr>
                <w:rFonts w:eastAsia="Calibri" w:eastAsiaTheme="minorHAnsi"/>
                <w:i/>
                <w:iCs/>
                <w:kern w:val="0"/>
                <w:sz w:val="24"/>
                <w:szCs w:val="24"/>
                <w:shd w:fill="auto" w:val="clear"/>
                <w:lang w:val="ru-RU" w:eastAsia="en-US" w:bidi="ar-SA"/>
              </w:rPr>
              <w:t>номер земельного участка)</w:t>
            </w:r>
          </w:p>
        </w:tc>
        <w:tc>
          <w:tcPr>
            <w:tcW w:w="3285" w:type="dxa"/>
            <w:gridSpan w:val="2"/>
            <w:tcBorders/>
          </w:tcPr>
          <w:p>
            <w:pPr>
              <w:pStyle w:val="Normal"/>
              <w:widowControl/>
              <w:suppressAutoHyphens w:val="true"/>
              <w:spacing w:before="0" w:after="0"/>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tc>
      </w:tr>
    </w:tbl>
    <w:p>
      <w:pPr>
        <w:pStyle w:val="Normal"/>
        <w:ind w:right="0"/>
        <w:jc w:val="both"/>
        <w:rPr>
          <w:rFonts w:eastAsia="Calibri" w:eastAsiaTheme="minorHAnsi"/>
          <w:bCs/>
          <w:sz w:val="28"/>
          <w:szCs w:val="28"/>
          <w:highlight w:val="none"/>
          <w:shd w:fill="auto" w:val="clear"/>
          <w:lang w:eastAsia="en-US"/>
        </w:rPr>
      </w:pPr>
      <w:r>
        <w:rPr>
          <w:rFonts w:eastAsia="Calibri" w:eastAsiaTheme="minorHAnsi"/>
          <w:bCs/>
          <w:sz w:val="28"/>
          <w:szCs w:val="28"/>
          <w:shd w:fill="auto" w:val="clear"/>
          <w:lang w:eastAsia="en-US"/>
        </w:rPr>
      </w:r>
    </w:p>
    <w:p>
      <w:pPr>
        <w:pStyle w:val="Normal"/>
        <w:ind w:right="0"/>
        <w:jc w:val="left"/>
        <w:rPr>
          <w:highlight w:val="none"/>
          <w:shd w:fill="auto" w:val="clear"/>
        </w:rPr>
      </w:pPr>
      <w:r>
        <w:rPr>
          <w:rFonts w:eastAsia="Calibri" w:eastAsiaTheme="minorHAnsi"/>
          <w:sz w:val="28"/>
          <w:szCs w:val="28"/>
          <w:shd w:fill="auto" w:val="clear"/>
          <w:lang w:eastAsia="en-US"/>
        </w:rPr>
        <w:t>Приложение:_________________________________________________________</w:t>
      </w:r>
    </w:p>
    <w:p>
      <w:pPr>
        <w:pStyle w:val="Normal"/>
        <w:ind w:right="0"/>
        <w:jc w:val="left"/>
        <w:rPr>
          <w:highlight w:val="none"/>
          <w:shd w:fill="auto" w:val="clear"/>
        </w:rPr>
      </w:pPr>
      <w:r>
        <w:rPr>
          <w:rFonts w:eastAsia="Calibri" w:eastAsiaTheme="minorHAnsi"/>
          <w:sz w:val="28"/>
          <w:szCs w:val="28"/>
          <w:shd w:fill="auto" w:val="clear"/>
          <w:lang w:eastAsia="en-US"/>
        </w:rPr>
        <w:t>Номер телефона и адрес электронной почты для связи:____________________</w:t>
      </w:r>
    </w:p>
    <w:p>
      <w:pPr>
        <w:pStyle w:val="Normal"/>
        <w:spacing w:before="120" w:after="0"/>
        <w:ind w:right="0"/>
        <w:jc w:val="both"/>
        <w:rPr>
          <w:highlight w:val="none"/>
          <w:shd w:fill="auto" w:val="clear"/>
        </w:rPr>
      </w:pPr>
      <w:r>
        <w:rPr>
          <w:sz w:val="28"/>
          <w:szCs w:val="28"/>
          <w:shd w:fill="auto" w:val="clear"/>
        </w:rPr>
        <w:t>Способ получения результата муниципальной услуги: почтой, получить нарочно, в электронном виде (нужное подчеркнуть).</w:t>
      </w:r>
    </w:p>
    <w:p>
      <w:pPr>
        <w:pStyle w:val="Normal"/>
        <w:spacing w:before="120" w:after="0"/>
        <w:ind w:right="0"/>
        <w:jc w:val="left"/>
        <w:rPr>
          <w:sz w:val="28"/>
          <w:szCs w:val="28"/>
          <w:highlight w:val="none"/>
          <w:shd w:fill="auto" w:val="clear"/>
        </w:rPr>
      </w:pPr>
      <w:r>
        <w:rPr>
          <w:sz w:val="28"/>
          <w:szCs w:val="28"/>
          <w:shd w:fill="auto" w:val="clear"/>
        </w:rPr>
      </w:r>
    </w:p>
    <w:p>
      <w:pPr>
        <w:pStyle w:val="Normal"/>
        <w:widowControl w:val="false"/>
        <w:tabs>
          <w:tab w:val="clear" w:pos="709"/>
          <w:tab w:val="center" w:pos="1560" w:leader="none"/>
          <w:tab w:val="center" w:pos="4820" w:leader="none"/>
          <w:tab w:val="center" w:pos="8080" w:leader="none"/>
        </w:tabs>
        <w:suppressAutoHyphens w:val="true"/>
        <w:spacing w:before="480" w:after="0"/>
        <w:ind w:right="0"/>
        <w:jc w:val="both"/>
        <w:rPr>
          <w:highlight w:val="none"/>
          <w:shd w:fill="auto" w:val="clear"/>
        </w:rPr>
      </w:pPr>
      <w:r>
        <w:rPr>
          <w:sz w:val="28"/>
          <w:szCs w:val="28"/>
          <w:shd w:fill="auto" w:val="clear"/>
          <w:lang w:eastAsia="ar-SA"/>
        </w:rPr>
        <w:t xml:space="preserve"> </w:t>
      </w:r>
      <w:r>
        <w:rPr>
          <w:sz w:val="28"/>
          <w:szCs w:val="28"/>
          <w:shd w:fill="auto" w:val="clear"/>
          <w:lang w:eastAsia="ar-SA"/>
        </w:rPr>
        <w:tab/>
        <w:tab/>
        <w:t>______________</w:t>
        <w:tab/>
        <w:t xml:space="preserve">            ___________</w:t>
      </w:r>
      <w:r>
        <w:rPr>
          <w:spacing w:val="-2"/>
          <w:sz w:val="28"/>
          <w:szCs w:val="28"/>
          <w:shd w:fill="auto" w:val="clear"/>
        </w:rPr>
        <w:t>____</w:t>
      </w:r>
      <w:r>
        <w:rPr>
          <w:sz w:val="28"/>
          <w:szCs w:val="28"/>
          <w:shd w:fill="auto" w:val="clear"/>
          <w:lang w:eastAsia="ar-SA"/>
        </w:rPr>
        <w:t>______</w:t>
      </w:r>
    </w:p>
    <w:p>
      <w:pPr>
        <w:pStyle w:val="Normal"/>
        <w:widowControl w:val="false"/>
        <w:tabs>
          <w:tab w:val="clear" w:pos="709"/>
          <w:tab w:val="center" w:pos="1560" w:leader="none"/>
          <w:tab w:val="center" w:pos="4820" w:leader="none"/>
          <w:tab w:val="center" w:pos="8080" w:leader="none"/>
        </w:tabs>
        <w:suppressAutoHyphens w:val="true"/>
        <w:ind w:right="0"/>
        <w:jc w:val="both"/>
        <w:rPr>
          <w:highlight w:val="none"/>
          <w:shd w:fill="auto" w:val="clear"/>
        </w:rPr>
      </w:pPr>
      <w:r>
        <w:rPr>
          <w:i/>
          <w:shd w:fill="auto" w:val="clear"/>
          <w:lang w:eastAsia="ar-SA"/>
        </w:rPr>
        <w:tab/>
        <w:tab/>
        <w:t>(Подпись)</w:t>
        <w:tab/>
        <w:t>(И.О. Фамилия)</w:t>
      </w:r>
    </w:p>
    <w:p>
      <w:pPr>
        <w:pStyle w:val="Normal"/>
        <w:jc w:val="left"/>
        <w:rPr>
          <w:rFonts w:eastAsia="Calibri" w:eastAsiaTheme="minorHAnsi"/>
          <w:sz w:val="28"/>
          <w:szCs w:val="28"/>
          <w:highlight w:val="none"/>
          <w:shd w:fill="auto" w:val="clear"/>
          <w:lang w:eastAsia="en-US"/>
        </w:rPr>
      </w:pPr>
      <w:r>
        <w:rPr>
          <w:rFonts w:eastAsia="Calibri" w:eastAsiaTheme="minorHAnsi"/>
          <w:sz w:val="28"/>
          <w:szCs w:val="28"/>
          <w:shd w:fill="auto" w:val="clear"/>
          <w:lang w:eastAsia="en-US"/>
        </w:rPr>
      </w:r>
    </w:p>
    <w:p>
      <w:pPr>
        <w:pStyle w:val="Normal"/>
        <w:jc w:val="left"/>
        <w:rPr>
          <w:rFonts w:eastAsia="Calibri" w:eastAsiaTheme="minorHAnsi"/>
          <w:sz w:val="28"/>
          <w:szCs w:val="28"/>
          <w:highlight w:val="none"/>
          <w:shd w:fill="auto" w:val="clear"/>
          <w:lang w:eastAsia="en-US"/>
        </w:rPr>
      </w:pPr>
      <w:r>
        <w:rPr>
          <w:rFonts w:eastAsia="Calibri" w:eastAsiaTheme="minorHAnsi"/>
          <w:sz w:val="28"/>
          <w:szCs w:val="28"/>
          <w:shd w:fill="auto" w:val="clear"/>
          <w:lang w:eastAsia="en-US"/>
        </w:rPr>
      </w:r>
    </w:p>
    <w:p>
      <w:pPr>
        <w:pStyle w:val="Normal"/>
        <w:jc w:val="left"/>
        <w:rPr>
          <w:rFonts w:eastAsia="Calibri" w:eastAsiaTheme="minorHAnsi"/>
          <w:sz w:val="28"/>
          <w:szCs w:val="28"/>
          <w:highlight w:val="none"/>
          <w:shd w:fill="auto" w:val="clear"/>
          <w:lang w:eastAsia="en-US"/>
        </w:rPr>
      </w:pPr>
      <w:r>
        <w:rPr>
          <w:rFonts w:eastAsia="Calibri" w:eastAsiaTheme="minorHAnsi"/>
          <w:sz w:val="28"/>
          <w:szCs w:val="28"/>
          <w:shd w:fill="auto" w:val="clear"/>
          <w:lang w:eastAsia="en-US"/>
        </w:rPr>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jc w:val="both"/>
        <w:rPr>
          <w:highlight w:val="none"/>
          <w:shd w:fill="auto" w:val="clear"/>
        </w:rPr>
      </w:pPr>
      <w:r>
        <w:rPr>
          <w:sz w:val="28"/>
          <w:szCs w:val="28"/>
          <w:shd w:fill="auto" w:val="clear"/>
        </w:rPr>
        <w:t xml:space="preserve">Начальник управления архитектуры </w:t>
      </w:r>
    </w:p>
    <w:p>
      <w:pPr>
        <w:pStyle w:val="Normal"/>
        <w:jc w:val="both"/>
        <w:rPr>
          <w:highlight w:val="none"/>
          <w:shd w:fill="auto" w:val="clear"/>
        </w:rPr>
      </w:pPr>
      <w:r>
        <w:rPr>
          <w:sz w:val="28"/>
          <w:szCs w:val="28"/>
          <w:shd w:fill="auto" w:val="clear"/>
        </w:rPr>
        <w:t>и градостроительства, главный архитектор</w:t>
      </w:r>
    </w:p>
    <w:p>
      <w:pPr>
        <w:pStyle w:val="Normal"/>
        <w:jc w:val="both"/>
        <w:rPr>
          <w:highlight w:val="none"/>
          <w:shd w:fill="auto" w:val="clear"/>
        </w:rPr>
      </w:pPr>
      <w:r>
        <w:rPr>
          <w:sz w:val="28"/>
          <w:szCs w:val="28"/>
          <w:shd w:fill="auto" w:val="clear"/>
        </w:rPr>
        <w:t>администрации муниципального</w:t>
      </w:r>
    </w:p>
    <w:p>
      <w:pPr>
        <w:pStyle w:val="Normal"/>
        <w:ind w:right="-1"/>
        <w:jc w:val="both"/>
        <w:rPr>
          <w:highlight w:val="none"/>
          <w:shd w:fill="auto" w:val="clear"/>
        </w:rPr>
      </w:pPr>
      <w:r>
        <w:rPr>
          <w:sz w:val="28"/>
          <w:szCs w:val="28"/>
          <w:shd w:fill="auto" w:val="clear"/>
        </w:rPr>
        <w:t>образования Курганинский район</w:t>
        <w:tab/>
        <w:tab/>
        <w:tab/>
        <w:tab/>
        <w:tab/>
        <w:tab/>
        <w:t>Е.В. Перкин</w:t>
      </w:r>
    </w:p>
    <w:p>
      <w:pPr>
        <w:pStyle w:val="Normal"/>
        <w:tabs>
          <w:tab w:val="clear" w:pos="709"/>
          <w:tab w:val="left" w:pos="4962" w:leader="none"/>
        </w:tabs>
        <w:suppressAutoHyphens w:val="true"/>
        <w:ind w:right="0"/>
        <w:jc w:val="both"/>
        <w:rPr>
          <w:rFonts w:eastAsia="Arial"/>
          <w:sz w:val="28"/>
          <w:szCs w:val="28"/>
          <w:highlight w:val="none"/>
          <w:shd w:fill="auto" w:val="clear"/>
          <w:lang w:eastAsia="ar-SA"/>
        </w:rPr>
      </w:pPr>
      <w:r>
        <w:rPr>
          <w:rFonts w:eastAsia="Arial"/>
          <w:sz w:val="28"/>
          <w:szCs w:val="28"/>
          <w:shd w:fill="auto" w:val="clear"/>
          <w:lang w:eastAsia="ar-SA"/>
        </w:rPr>
      </w:r>
    </w:p>
    <w:p>
      <w:pPr>
        <w:pStyle w:val="Normal"/>
        <w:numPr>
          <w:ilvl w:val="0"/>
          <w:numId w:val="0"/>
        </w:numPr>
        <w:tabs>
          <w:tab w:val="clear" w:pos="709"/>
          <w:tab w:val="left" w:pos="1134" w:leader="none"/>
        </w:tabs>
        <w:ind w:hanging="0" w:left="0" w:right="0"/>
        <w:jc w:val="center"/>
        <w:outlineLvl w:val="1"/>
        <w:rPr>
          <w:b/>
          <w:sz w:val="28"/>
          <w:szCs w:val="28"/>
          <w:highlight w:val="none"/>
          <w:shd w:fill="auto" w:val="clear"/>
        </w:rPr>
      </w:pPr>
      <w:r>
        <w:rPr>
          <w:b/>
          <w:sz w:val="28"/>
          <w:szCs w:val="28"/>
          <w:shd w:fill="auto" w:val="clear"/>
        </w:rPr>
      </w:r>
    </w:p>
    <w:sectPr>
      <w:headerReference w:type="default" r:id="rId9"/>
      <w:headerReference w:type="first" r:id="rId10"/>
      <w:type w:val="nextPage"/>
      <w:pgSz w:w="11906" w:h="16838"/>
      <w:pgMar w:left="1701" w:right="567" w:gutter="0" w:header="709" w:top="1134" w:footer="0" w:bottom="113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Segoe UI">
    <w:charset w:val="01"/>
    <w:family w:val="swiss"/>
    <w:pitch w:val="variable"/>
  </w:font>
  <w:font w:name="Courier New">
    <w:charset w:val="01"/>
    <w:family w:val="roman"/>
    <w:pitch w:val="variable"/>
  </w:font>
  <w:font w:name="Liberation Sans">
    <w:altName w:val="Arial"/>
    <w:charset w:val="01"/>
    <w:family w:val="swiss"/>
    <w:pitch w:val="variable"/>
  </w:font>
  <w:font w:name="Arial">
    <w:charset w:val="01"/>
    <w:family w:val="swiss"/>
    <w:pitch w:val="variable"/>
  </w:font>
  <w:font w:name="XO Thames">
    <w:charset w:val="01"/>
    <w:family w:val="roman"/>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sdtPr>
    <w:sdtContent>
      <w:p>
        <w:pPr>
          <w:pStyle w:val="Header"/>
          <w:tabs>
            <w:tab w:val="clear" w:pos="4677"/>
            <w:tab w:val="clear" w:pos="9355"/>
            <w:tab w:val="right" w:pos="9498" w:leader="none"/>
          </w:tabs>
          <w:ind w:right="0"/>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3</w:t>
        </w:r>
        <w:r>
          <w:rPr>
            <w:sz w:val="28"/>
            <w:szCs w:val="28"/>
          </w:rPr>
          <w:fldChar w:fldCharType="end"/>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677"/>
        <w:tab w:val="clear" w:pos="9355"/>
      </w:tabs>
      <w:ind w:right="-1"/>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sdtPr>
    <w:sdtContent>
      <w:p>
        <w:pPr>
          <w:pStyle w:val="Header"/>
          <w:tabs>
            <w:tab w:val="clear" w:pos="4677"/>
            <w:tab w:val="clear" w:pos="9355"/>
            <w:tab w:val="right" w:pos="9498" w:leader="none"/>
          </w:tabs>
          <w:ind w:right="0"/>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20</w:t>
        </w:r>
        <w:r>
          <w:rPr>
            <w:sz w:val="28"/>
            <w:szCs w:val="28"/>
          </w:rPr>
          <w:fldChar w:fldCharType="end"/>
        </w:r>
      </w:p>
    </w:sdtContent>
  </w:sdt>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677"/>
        <w:tab w:val="clear" w:pos="9355"/>
      </w:tabs>
      <w:ind w:right="-1"/>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sdtPr>
    <w:sdtContent>
      <w:p>
        <w:pPr>
          <w:pStyle w:val="Header"/>
          <w:tabs>
            <w:tab w:val="clear" w:pos="4677"/>
            <w:tab w:val="clear" w:pos="9355"/>
            <w:tab w:val="right" w:pos="9498" w:leader="none"/>
          </w:tabs>
          <w:ind w:right="0"/>
          <w:jc w:val="center"/>
          <w:rPr>
            <w:sz w:val="28"/>
            <w:szCs w:val="28"/>
          </w:rPr>
        </w:pPr>
        <w:r>
          <w:rPr>
            <w:sz w:val="28"/>
            <w:szCs w:val="28"/>
          </w:rPr>
          <w:fldChar w:fldCharType="begin"/>
        </w:r>
        <w:r>
          <w:rPr>
            <w:sz w:val="28"/>
            <w:szCs w:val="28"/>
          </w:rPr>
          <w:instrText xml:space="preserve"> PAGE </w:instrText>
        </w:r>
        <w:r>
          <w:rPr>
            <w:sz w:val="28"/>
            <w:szCs w:val="28"/>
          </w:rPr>
          <w:fldChar w:fldCharType="separate"/>
        </w:r>
        <w:r>
          <w:rPr>
            <w:sz w:val="28"/>
            <w:szCs w:val="28"/>
          </w:rPr>
          <w:t>73</w:t>
        </w:r>
        <w:r>
          <w:rPr>
            <w:sz w:val="28"/>
            <w:szCs w:val="28"/>
          </w:rPr>
          <w:fldChar w:fldCharType="end"/>
        </w:r>
      </w:p>
    </w:sdtContent>
  </w:sdt>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4677"/>
        <w:tab w:val="clear" w:pos="9355"/>
      </w:tabs>
      <w:ind w:right="-1"/>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suff w:val="space"/>
      <w:lvlText w:val="%1."/>
      <w:lvlJc w:val="left"/>
      <w:pPr>
        <w:tabs>
          <w:tab w:val="num" w:pos="0"/>
        </w:tabs>
        <w:ind w:left="0" w:hanging="0"/>
      </w:pPr>
      <w:rPr/>
    </w:lvl>
    <w:lvl w:ilvl="1">
      <w:start w:val="1"/>
      <w:numFmt w:val="lowerLetter"/>
      <w:lvlText w:val="%2."/>
      <w:lvlJc w:val="left"/>
      <w:pPr>
        <w:tabs>
          <w:tab w:val="num" w:pos="0"/>
        </w:tabs>
        <w:ind w:left="0" w:hanging="0"/>
      </w:pPr>
      <w:rPr/>
    </w:lvl>
    <w:lvl w:ilvl="2">
      <w:start w:val="1"/>
      <w:numFmt w:val="lowerRoman"/>
      <w:lvlText w:val="%3."/>
      <w:lvlJc w:val="right"/>
      <w:pPr>
        <w:tabs>
          <w:tab w:val="num" w:pos="0"/>
        </w:tabs>
        <w:ind w:left="0" w:hanging="0"/>
      </w:pPr>
      <w:rPr/>
    </w:lvl>
    <w:lvl w:ilvl="3">
      <w:start w:val="1"/>
      <w:numFmt w:val="decimal"/>
      <w:lvlText w:val="%4."/>
      <w:lvlJc w:val="left"/>
      <w:pPr>
        <w:tabs>
          <w:tab w:val="num" w:pos="0"/>
        </w:tabs>
        <w:ind w:left="0" w:hanging="0"/>
      </w:pPr>
      <w:rPr/>
    </w:lvl>
    <w:lvl w:ilvl="4">
      <w:start w:val="1"/>
      <w:numFmt w:val="lowerLetter"/>
      <w:lvlText w:val="%5."/>
      <w:lvlJc w:val="left"/>
      <w:pPr>
        <w:tabs>
          <w:tab w:val="num" w:pos="0"/>
        </w:tabs>
        <w:ind w:left="0" w:hanging="0"/>
      </w:pPr>
      <w:rPr/>
    </w:lvl>
    <w:lvl w:ilvl="5">
      <w:start w:val="1"/>
      <w:numFmt w:val="lowerRoman"/>
      <w:lvlText w:val="%6."/>
      <w:lvlJc w:val="right"/>
      <w:pPr>
        <w:tabs>
          <w:tab w:val="num" w:pos="0"/>
        </w:tabs>
        <w:ind w:left="0" w:hanging="0"/>
      </w:pPr>
      <w:rPr/>
    </w:lvl>
    <w:lvl w:ilvl="6">
      <w:start w:val="1"/>
      <w:numFmt w:val="decimal"/>
      <w:lvlText w:val="%7."/>
      <w:lvlJc w:val="left"/>
      <w:pPr>
        <w:tabs>
          <w:tab w:val="num" w:pos="0"/>
        </w:tabs>
        <w:ind w:left="0" w:hanging="0"/>
      </w:pPr>
      <w:rPr/>
    </w:lvl>
    <w:lvl w:ilvl="7">
      <w:start w:val="1"/>
      <w:numFmt w:val="lowerLetter"/>
      <w:lvlText w:val="%8."/>
      <w:lvlJc w:val="left"/>
      <w:pPr>
        <w:tabs>
          <w:tab w:val="num" w:pos="0"/>
        </w:tabs>
        <w:ind w:left="0" w:hanging="0"/>
      </w:pPr>
      <w:rPr/>
    </w:lvl>
    <w:lvl w:ilvl="8">
      <w:start w:val="1"/>
      <w:numFmt w:val="lowerRoman"/>
      <w:lvlText w:val="%9."/>
      <w:lvlJc w:val="right"/>
      <w:pPr>
        <w:tabs>
          <w:tab w:val="num" w:pos="0"/>
        </w:tabs>
        <w:ind w:left="0" w:hanging="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65"/>
  <w:defaultTabStop w:val="709"/>
  <w:autoHyphenation w:val="true"/>
  <w:hyphenationZone w:val="0"/>
  <w:compat>
    <w:compatSetting w:name="compatibilityMode" w:uri="http://schemas.microsoft.com/office/word" w:val="12"/>
    <w:compatSetting w:name="useWord2013TrackBottomHyphenation"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dfb"/>
    <w:pPr>
      <w:widowControl/>
      <w:suppressAutoHyphens w:val="true"/>
      <w:bidi w:val="0"/>
      <w:spacing w:lineRule="auto" w:line="240" w:before="0" w:after="0"/>
      <w:ind w:right="4253"/>
      <w:jc w:val="right"/>
    </w:pPr>
    <w:rPr>
      <w:rFonts w:ascii="Times New Roman" w:hAnsi="Times New Roman" w:eastAsia="Times New Roman" w:cs="Times New Roman"/>
      <w:color w:val="auto"/>
      <w:kern w:val="0"/>
      <w:sz w:val="24"/>
      <w:szCs w:val="24"/>
      <w:lang w:val="ru-RU" w:eastAsia="ru-RU"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uiPriority w:val="99"/>
    <w:qFormat/>
    <w:rsid w:val="00211dfb"/>
    <w:rPr>
      <w:rFonts w:ascii="Times New Roman" w:hAnsi="Times New Roman" w:eastAsia="Times New Roman" w:cs="Times New Roman"/>
      <w:sz w:val="24"/>
      <w:szCs w:val="24"/>
      <w:lang w:eastAsia="ru-RU"/>
    </w:rPr>
  </w:style>
  <w:style w:type="character" w:styleId="Style15" w:customStyle="1">
    <w:name w:val="Нижний колонтитул Знак"/>
    <w:basedOn w:val="DefaultParagraphFont"/>
    <w:qFormat/>
    <w:rsid w:val="00211dfb"/>
    <w:rPr>
      <w:rFonts w:ascii="Times New Roman" w:hAnsi="Times New Roman" w:eastAsia="Times New Roman" w:cs="Times New Roman"/>
      <w:sz w:val="24"/>
      <w:szCs w:val="24"/>
      <w:lang w:eastAsia="ru-RU"/>
    </w:rPr>
  </w:style>
  <w:style w:type="character" w:styleId="Hyperlink">
    <w:name w:val="Hyperlink"/>
    <w:rsid w:val="00211dfb"/>
    <w:rPr>
      <w:rFonts w:cs="Times New Roman"/>
      <w:color w:val="0000FF"/>
      <w:u w:val="single"/>
    </w:rPr>
  </w:style>
  <w:style w:type="character" w:styleId="2" w:customStyle="1">
    <w:name w:val="Основной текст 2 Знак"/>
    <w:basedOn w:val="DefaultParagraphFont"/>
    <w:link w:val="BodyText2"/>
    <w:qFormat/>
    <w:rsid w:val="00211dfb"/>
    <w:rPr>
      <w:rFonts w:ascii="Times New Roman" w:hAnsi="Times New Roman" w:eastAsia="Times New Roman" w:cs="Times New Roman"/>
      <w:sz w:val="28"/>
      <w:szCs w:val="20"/>
    </w:rPr>
  </w:style>
  <w:style w:type="character" w:styleId="Style16" w:customStyle="1">
    <w:name w:val="Текст выноски Знак"/>
    <w:basedOn w:val="DefaultParagraphFont"/>
    <w:link w:val="BalloonText"/>
    <w:uiPriority w:val="99"/>
    <w:semiHidden/>
    <w:qFormat/>
    <w:rsid w:val="00c311fb"/>
    <w:rPr>
      <w:rFonts w:ascii="Segoe UI" w:hAnsi="Segoe UI" w:eastAsia="Times New Roman" w:cs="Segoe UI"/>
      <w:sz w:val="18"/>
      <w:szCs w:val="18"/>
      <w:lang w:eastAsia="ru-RU"/>
    </w:rPr>
  </w:style>
  <w:style w:type="character" w:styleId="Style17" w:customStyle="1">
    <w:name w:val="Текст Знак"/>
    <w:basedOn w:val="DefaultParagraphFont"/>
    <w:link w:val="PlainText"/>
    <w:uiPriority w:val="99"/>
    <w:qFormat/>
    <w:rsid w:val="00df27ab"/>
    <w:rPr>
      <w:rFonts w:ascii="Courier New" w:hAnsi="Courier New" w:eastAsia="Times New Roman" w:cs="Times New Roman"/>
      <w:sz w:val="20"/>
      <w:szCs w:val="20"/>
      <w:lang w:eastAsia="ru-RU"/>
    </w:rPr>
  </w:style>
  <w:style w:type="paragraph" w:styleId="Style18">
    <w:name w:val="Заголовок"/>
    <w:basedOn w:val="Normal"/>
    <w:next w:val="BodyText"/>
    <w:qFormat/>
    <w:pPr>
      <w:keepNext w:val="true"/>
      <w:spacing w:before="240" w:after="120"/>
    </w:pPr>
    <w:rPr>
      <w:rFonts w:ascii="Liberation Sans" w:hAnsi="Liberation Sans" w:eastAsia="Tahoma" w:cs="Droid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Droid Sans"/>
    </w:rPr>
  </w:style>
  <w:style w:type="paragraph" w:styleId="Caption">
    <w:name w:val="caption"/>
    <w:basedOn w:val="Normal"/>
    <w:qFormat/>
    <w:pPr>
      <w:suppressLineNumbers/>
      <w:spacing w:before="120" w:after="120"/>
    </w:pPr>
    <w:rPr>
      <w:rFonts w:cs="Droid Sans"/>
      <w:i/>
      <w:iCs/>
      <w:sz w:val="24"/>
      <w:szCs w:val="24"/>
    </w:rPr>
  </w:style>
  <w:style w:type="paragraph" w:styleId="Style19">
    <w:name w:val="Указатель"/>
    <w:basedOn w:val="Normal"/>
    <w:qFormat/>
    <w:pPr>
      <w:suppressLineNumbers/>
    </w:pPr>
    <w:rPr>
      <w:rFonts w:cs="Droid Sans"/>
    </w:rPr>
  </w:style>
  <w:style w:type="paragraph" w:styleId="user">
    <w:name w:val="Заголовок (user)"/>
    <w:basedOn w:val="Normal"/>
    <w:next w:val="BodyText"/>
    <w:qFormat/>
    <w:pPr>
      <w:keepNext w:val="true"/>
      <w:spacing w:before="240" w:after="120"/>
    </w:pPr>
    <w:rPr>
      <w:rFonts w:ascii="Liberation Sans" w:hAnsi="Liberation Sans" w:eastAsia="Tahoma" w:cs="Droid Sans"/>
      <w:sz w:val="28"/>
      <w:szCs w:val="28"/>
    </w:rPr>
  </w:style>
  <w:style w:type="paragraph" w:styleId="user1">
    <w:name w:val="Указатель (user)"/>
    <w:basedOn w:val="Normal"/>
    <w:qFormat/>
    <w:pPr>
      <w:suppressLineNumbers/>
    </w:pPr>
    <w:rPr>
      <w:rFonts w:cs="Droid Sans"/>
    </w:rPr>
  </w:style>
  <w:style w:type="paragraph" w:styleId="ListParagraph">
    <w:name w:val="List Paragraph"/>
    <w:basedOn w:val="Normal"/>
    <w:uiPriority w:val="34"/>
    <w:qFormat/>
    <w:rsid w:val="00211dfb"/>
    <w:pPr>
      <w:spacing w:before="0" w:after="0"/>
      <w:ind w:left="720"/>
      <w:contextualSpacing/>
    </w:pPr>
    <w:rPr/>
  </w:style>
  <w:style w:type="paragraph" w:styleId="Style20">
    <w:name w:val="Колонтитулы"/>
    <w:basedOn w:val="Normal"/>
    <w:qFormat/>
    <w:pPr/>
    <w:rPr/>
  </w:style>
  <w:style w:type="paragraph" w:styleId="user2">
    <w:name w:val="Колонтитулы (user)"/>
    <w:basedOn w:val="Normal"/>
    <w:qFormat/>
    <w:pPr/>
    <w:rPr/>
  </w:style>
  <w:style w:type="paragraph" w:styleId="Header">
    <w:name w:val="header"/>
    <w:basedOn w:val="Normal"/>
    <w:link w:val="Style14"/>
    <w:uiPriority w:val="99"/>
    <w:unhideWhenUsed/>
    <w:rsid w:val="00211dfb"/>
    <w:pPr>
      <w:tabs>
        <w:tab w:val="clear" w:pos="709"/>
        <w:tab w:val="center" w:pos="4677" w:leader="none"/>
        <w:tab w:val="right" w:pos="9355" w:leader="none"/>
      </w:tabs>
    </w:pPr>
    <w:rPr/>
  </w:style>
  <w:style w:type="paragraph" w:styleId="user3" w:customStyle="1">
    <w:name w:val="Текст в заданном формате (user)"/>
    <w:basedOn w:val="Normal"/>
    <w:qFormat/>
    <w:rsid w:val="00211dfb"/>
    <w:pPr>
      <w:widowControl w:val="false"/>
      <w:suppressAutoHyphens w:val="true"/>
      <w:ind w:right="0"/>
      <w:jc w:val="left"/>
    </w:pPr>
    <w:rPr>
      <w:rFonts w:ascii="Courier New" w:hAnsi="Courier New" w:eastAsia="NSimSun" w:cs="Courier New"/>
      <w:sz w:val="20"/>
      <w:szCs w:val="20"/>
      <w:lang w:eastAsia="zh-CN" w:bidi="hi-IN"/>
    </w:rPr>
  </w:style>
  <w:style w:type="paragraph" w:styleId="ConsPlusNormal" w:customStyle="1">
    <w:name w:val="ConsPlusNormal"/>
    <w:qFormat/>
    <w:rsid w:val="00211dfb"/>
    <w:pPr>
      <w:widowControl w:val="false"/>
      <w:suppressAutoHyphens w:val="true"/>
      <w:bidi w:val="0"/>
      <w:spacing w:lineRule="auto" w:line="240" w:before="0" w:after="0"/>
      <w:ind w:firstLine="720" w:right="4253"/>
      <w:jc w:val="right"/>
    </w:pPr>
    <w:rPr>
      <w:rFonts w:ascii="Arial" w:hAnsi="Arial" w:eastAsia="Times New Roman" w:cs="Arial"/>
      <w:color w:val="auto"/>
      <w:kern w:val="0"/>
      <w:sz w:val="22"/>
      <w:szCs w:val="22"/>
      <w:lang w:val="ru-RU" w:eastAsia="ru-RU" w:bidi="ar-SA"/>
    </w:rPr>
  </w:style>
  <w:style w:type="paragraph" w:styleId="Footer">
    <w:name w:val="footer"/>
    <w:basedOn w:val="Normal"/>
    <w:link w:val="Style15"/>
    <w:unhideWhenUsed/>
    <w:rsid w:val="00211dfb"/>
    <w:pPr>
      <w:tabs>
        <w:tab w:val="clear" w:pos="709"/>
        <w:tab w:val="center" w:pos="4677" w:leader="none"/>
        <w:tab w:val="right" w:pos="9355" w:leader="none"/>
      </w:tabs>
    </w:pPr>
    <w:rPr/>
  </w:style>
  <w:style w:type="paragraph" w:styleId="BodyText2">
    <w:name w:val="Body Text 2"/>
    <w:basedOn w:val="Normal"/>
    <w:link w:val="2"/>
    <w:qFormat/>
    <w:rsid w:val="00211dfb"/>
    <w:pPr>
      <w:spacing w:lineRule="auto" w:line="360"/>
      <w:ind w:right="0"/>
      <w:jc w:val="both"/>
    </w:pPr>
    <w:rPr>
      <w:sz w:val="28"/>
      <w:szCs w:val="20"/>
      <w:lang w:eastAsia="en-US"/>
    </w:rPr>
  </w:style>
  <w:style w:type="paragraph" w:styleId="BlockText">
    <w:name w:val="Block Text"/>
    <w:basedOn w:val="Normal"/>
    <w:qFormat/>
    <w:rsid w:val="00211dfb"/>
    <w:pPr>
      <w:spacing w:before="0" w:after="240"/>
      <w:ind w:left="145" w:right="5420"/>
      <w:jc w:val="both"/>
    </w:pPr>
    <w:rPr>
      <w:spacing w:val="10"/>
      <w:sz w:val="28"/>
      <w:szCs w:val="20"/>
      <w:lang w:eastAsia="en-US"/>
    </w:rPr>
  </w:style>
  <w:style w:type="paragraph" w:styleId="21" w:customStyle="1">
    <w:name w:val="Основной текст 21"/>
    <w:basedOn w:val="Normal"/>
    <w:qFormat/>
    <w:rsid w:val="00211dfb"/>
    <w:pPr>
      <w:widowControl w:val="false"/>
      <w:suppressAutoHyphens w:val="true"/>
      <w:spacing w:lineRule="auto" w:line="360"/>
      <w:ind w:right="0"/>
      <w:jc w:val="both"/>
    </w:pPr>
    <w:rPr>
      <w:rFonts w:ascii="Arial" w:hAnsi="Arial" w:eastAsia="Lucida Sans Unicode"/>
      <w:kern w:val="2"/>
      <w:sz w:val="20"/>
    </w:rPr>
  </w:style>
  <w:style w:type="paragraph" w:styleId="BalloonText">
    <w:name w:val="Balloon Text"/>
    <w:basedOn w:val="Normal"/>
    <w:link w:val="Style16"/>
    <w:uiPriority w:val="99"/>
    <w:semiHidden/>
    <w:unhideWhenUsed/>
    <w:qFormat/>
    <w:rsid w:val="00c311fb"/>
    <w:pPr/>
    <w:rPr>
      <w:rFonts w:ascii="Segoe UI" w:hAnsi="Segoe UI" w:cs="Segoe UI"/>
      <w:sz w:val="18"/>
      <w:szCs w:val="18"/>
    </w:rPr>
  </w:style>
  <w:style w:type="paragraph" w:styleId="PlainText">
    <w:name w:val="Plain Text"/>
    <w:basedOn w:val="Normal"/>
    <w:link w:val="Style17"/>
    <w:uiPriority w:val="99"/>
    <w:qFormat/>
    <w:rsid w:val="00df27ab"/>
    <w:pPr>
      <w:ind w:right="0"/>
      <w:jc w:val="left"/>
    </w:pPr>
    <w:rPr>
      <w:rFonts w:ascii="Courier New" w:hAnsi="Courier New"/>
      <w:sz w:val="20"/>
      <w:szCs w:val="20"/>
    </w:rPr>
  </w:style>
  <w:style w:type="paragraph" w:styleId="Style21">
    <w:name w:val="Верхний колонтитул слева"/>
    <w:basedOn w:val="Header"/>
    <w:qFormat/>
    <w:pPr/>
    <w:rPr/>
  </w:style>
  <w:style w:type="numbering" w:styleId="Style22" w:default="1">
    <w:name w:val="Без списка"/>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
    <w:name w:val="Table Grid"/>
    <w:basedOn w:val="a1"/>
    <w:uiPriority w:val="39"/>
    <w:rsid w:val="0008502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krd.ru/" TargetMode="External"/><Relationship Id="rId3" Type="http://schemas.openxmlformats.org/officeDocument/2006/relationships/hyperlink" Target="http://www.krd.ru/"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header" Target="header7.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32DE2-1A5A-4735-B46F-9F3072FF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684</TotalTime>
  <Application>LibreOffice/24.8.7.2$Linux_X86_64 LibreOffice_project/480$Build-2</Application>
  <AppVersion>15.0000</AppVersion>
  <Pages>78</Pages>
  <Words>12419</Words>
  <Characters>97630</Characters>
  <CharactersWithSpaces>111960</CharactersWithSpaces>
  <Paragraphs>621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2020-02-13T08:25:00Z</dcterms:created>
  <dc:creator>ИСОГД-1</dc:creator>
  <dc:description/>
  <dc:language>ru-RU</dc:language>
  <cp:lastModifiedBy/>
  <cp:lastPrinted>2026-05-27T12:17:00Z</cp:lastPrinted>
  <dcterms:modified xsi:type="dcterms:W3CDTF">2026-06-01T08:38:31Z</dcterms:modified>
  <cp:revision>68</cp:revision>
  <dc:subject/>
  <dc:title/>
</cp:coreProperties>
</file>

<file path=docProps/custom.xml><?xml version="1.0" encoding="utf-8"?>
<Properties xmlns="http://schemas.openxmlformats.org/officeDocument/2006/custom-properties" xmlns:vt="http://schemas.openxmlformats.org/officeDocument/2006/docPropsVTypes"/>
</file>